
<file path=[Content_Types].xml><?xml version="1.0" encoding="utf-8"?>
<Types xmlns="http://schemas.openxmlformats.org/package/2006/content-types">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BCDE6" w14:textId="77777777" w:rsidR="007F0942" w:rsidRPr="00FA4ABE" w:rsidRDefault="007F0942" w:rsidP="00471315">
      <w:pPr>
        <w:spacing w:after="0" w:line="360" w:lineRule="auto"/>
        <w:jc w:val="both"/>
        <w:rPr>
          <w:rFonts w:ascii="Times New Roman" w:hAnsi="Times New Roman" w:cs="Times New Roman"/>
          <w:b/>
          <w:sz w:val="32"/>
        </w:rPr>
      </w:pPr>
    </w:p>
    <w:p w14:paraId="76A6A53A" w14:textId="3D56E5A9" w:rsidR="00F402B3" w:rsidRPr="00FA4ABE" w:rsidRDefault="00431179" w:rsidP="00471315">
      <w:pPr>
        <w:spacing w:after="0" w:line="360" w:lineRule="auto"/>
        <w:jc w:val="center"/>
        <w:rPr>
          <w:rFonts w:ascii="Times New Roman" w:hAnsi="Times New Roman" w:cs="Times New Roman"/>
          <w:b/>
          <w:sz w:val="32"/>
        </w:rPr>
      </w:pPr>
      <w:r>
        <w:rPr>
          <w:rFonts w:ascii="Times New Roman" w:hAnsi="Times New Roman" w:cs="Times New Roman"/>
          <w:b/>
          <w:sz w:val="32"/>
        </w:rPr>
        <w:t>Paging Cancellation in C</w:t>
      </w:r>
      <w:r w:rsidR="00CB6D0B">
        <w:rPr>
          <w:rFonts w:ascii="Times New Roman" w:hAnsi="Times New Roman" w:cs="Times New Roman"/>
          <w:b/>
          <w:sz w:val="32"/>
        </w:rPr>
        <w:t xml:space="preserve">ase </w:t>
      </w:r>
      <w:r w:rsidR="000A6F88">
        <w:rPr>
          <w:rFonts w:ascii="Times New Roman" w:hAnsi="Times New Roman" w:cs="Times New Roman"/>
          <w:b/>
          <w:sz w:val="32"/>
        </w:rPr>
        <w:t>of</w:t>
      </w:r>
      <w:r w:rsidR="00454284" w:rsidRPr="00FA4ABE">
        <w:rPr>
          <w:rFonts w:ascii="Times New Roman" w:hAnsi="Times New Roman" w:cs="Times New Roman"/>
          <w:b/>
          <w:sz w:val="32"/>
        </w:rPr>
        <w:t xml:space="preserve"> </w:t>
      </w:r>
      <w:r w:rsidR="0087742D" w:rsidRPr="00FA4ABE">
        <w:rPr>
          <w:rFonts w:ascii="Times New Roman" w:hAnsi="Times New Roman" w:cs="Times New Roman"/>
          <w:b/>
          <w:sz w:val="32"/>
        </w:rPr>
        <w:t xml:space="preserve">Unsynchronized Cells in a Routing Area with </w:t>
      </w:r>
      <w:proofErr w:type="spellStart"/>
      <w:r w:rsidR="00454284" w:rsidRPr="00FA4ABE">
        <w:rPr>
          <w:rFonts w:ascii="Times New Roman" w:hAnsi="Times New Roman" w:cs="Times New Roman"/>
          <w:b/>
          <w:sz w:val="32"/>
        </w:rPr>
        <w:t>e</w:t>
      </w:r>
      <w:r w:rsidR="00CB6D0B">
        <w:rPr>
          <w:rFonts w:ascii="Times New Roman" w:hAnsi="Times New Roman" w:cs="Times New Roman"/>
          <w:b/>
          <w:sz w:val="32"/>
        </w:rPr>
        <w:t>DRX</w:t>
      </w:r>
      <w:proofErr w:type="spellEnd"/>
      <w:r w:rsidR="00C001FE">
        <w:rPr>
          <w:rFonts w:ascii="Times New Roman" w:hAnsi="Times New Roman" w:cs="Times New Roman"/>
          <w:b/>
          <w:sz w:val="32"/>
        </w:rPr>
        <w:t xml:space="preserve"> (revision of GP-150404)</w:t>
      </w:r>
    </w:p>
    <w:p w14:paraId="721D9682" w14:textId="77777777" w:rsidR="001066DF" w:rsidRPr="00FA4ABE" w:rsidRDefault="001066DF" w:rsidP="00471315">
      <w:pPr>
        <w:spacing w:after="0" w:line="360" w:lineRule="auto"/>
        <w:jc w:val="both"/>
        <w:rPr>
          <w:rFonts w:ascii="Times New Roman" w:hAnsi="Times New Roman" w:cs="Times New Roman"/>
          <w:b/>
          <w:sz w:val="28"/>
        </w:rPr>
      </w:pPr>
      <w:r w:rsidRPr="00FA4ABE">
        <w:rPr>
          <w:rFonts w:ascii="Times New Roman" w:hAnsi="Times New Roman" w:cs="Times New Roman"/>
          <w:b/>
          <w:sz w:val="28"/>
        </w:rPr>
        <w:t>1.</w:t>
      </w:r>
      <w:r w:rsidRPr="00FA4ABE">
        <w:rPr>
          <w:rFonts w:ascii="Times New Roman" w:hAnsi="Times New Roman" w:cs="Times New Roman"/>
          <w:b/>
          <w:sz w:val="28"/>
        </w:rPr>
        <w:tab/>
        <w:t xml:space="preserve">Introduction: </w:t>
      </w:r>
    </w:p>
    <w:p w14:paraId="531F8F69" w14:textId="7926EB78" w:rsidR="005D0F09" w:rsidRPr="00FA4ABE" w:rsidRDefault="005D0F09" w:rsidP="00471315">
      <w:pPr>
        <w:pStyle w:val="Header"/>
        <w:spacing w:line="360" w:lineRule="auto"/>
        <w:jc w:val="both"/>
        <w:rPr>
          <w:sz w:val="22"/>
        </w:rPr>
      </w:pPr>
      <w:r w:rsidRPr="00FA4ABE">
        <w:rPr>
          <w:sz w:val="22"/>
        </w:rPr>
        <w:t xml:space="preserve">Extension of DRX cycles are being considered to increase the device power saving in the packet idle </w:t>
      </w:r>
      <w:r w:rsidR="00EE0820" w:rsidRPr="00FA4ABE">
        <w:rPr>
          <w:sz w:val="22"/>
        </w:rPr>
        <w:t>state</w:t>
      </w:r>
      <w:r w:rsidRPr="00FA4ABE">
        <w:rPr>
          <w:sz w:val="22"/>
        </w:rPr>
        <w:t xml:space="preserve"> for cellular </w:t>
      </w:r>
      <w:proofErr w:type="spellStart"/>
      <w:r w:rsidRPr="00FA4ABE">
        <w:rPr>
          <w:sz w:val="22"/>
        </w:rPr>
        <w:t>IoT</w:t>
      </w:r>
      <w:proofErr w:type="spellEnd"/>
      <w:r w:rsidRPr="00FA4ABE">
        <w:rPr>
          <w:sz w:val="22"/>
        </w:rPr>
        <w:t xml:space="preserve"> (</w:t>
      </w:r>
      <w:proofErr w:type="spellStart"/>
      <w:r w:rsidRPr="00FA4ABE">
        <w:rPr>
          <w:sz w:val="22"/>
        </w:rPr>
        <w:t>CIoT</w:t>
      </w:r>
      <w:proofErr w:type="spellEnd"/>
      <w:r w:rsidRPr="00FA4ABE">
        <w:rPr>
          <w:sz w:val="22"/>
        </w:rPr>
        <w:t>). Extended DRX (</w:t>
      </w:r>
      <w:proofErr w:type="spellStart"/>
      <w:r w:rsidRPr="00FA4ABE">
        <w:rPr>
          <w:sz w:val="22"/>
        </w:rPr>
        <w:t>eDRX</w:t>
      </w:r>
      <w:proofErr w:type="spellEnd"/>
      <w:r w:rsidRPr="00FA4ABE">
        <w:rPr>
          <w:sz w:val="22"/>
        </w:rPr>
        <w:t>) cycles can be up</w:t>
      </w:r>
      <w:r w:rsidR="00B77551">
        <w:rPr>
          <w:sz w:val="22"/>
        </w:rPr>
        <w:t xml:space="preserve"> </w:t>
      </w:r>
      <w:r w:rsidRPr="00FA4ABE">
        <w:rPr>
          <w:sz w:val="22"/>
        </w:rPr>
        <w:t xml:space="preserve">to several minutes which may bring </w:t>
      </w:r>
      <w:r w:rsidR="00662507" w:rsidRPr="00FA4ABE">
        <w:rPr>
          <w:sz w:val="22"/>
        </w:rPr>
        <w:t>challenges</w:t>
      </w:r>
      <w:r w:rsidR="00BB4D9E" w:rsidRPr="00FA4ABE">
        <w:rPr>
          <w:sz w:val="22"/>
        </w:rPr>
        <w:t>/i</w:t>
      </w:r>
      <w:r w:rsidRPr="00FA4ABE">
        <w:rPr>
          <w:sz w:val="22"/>
        </w:rPr>
        <w:t>ssues for efficient handling of paging mechanism</w:t>
      </w:r>
      <w:r w:rsidR="009128A2" w:rsidRPr="00FA4ABE">
        <w:rPr>
          <w:sz w:val="22"/>
        </w:rPr>
        <w:t>, especially when devices are mobile</w:t>
      </w:r>
      <w:r w:rsidRPr="00FA4ABE">
        <w:rPr>
          <w:sz w:val="22"/>
        </w:rPr>
        <w:t xml:space="preserve">.  </w:t>
      </w:r>
      <w:r w:rsidR="009128A2" w:rsidRPr="00FA4ABE">
        <w:rPr>
          <w:sz w:val="22"/>
        </w:rPr>
        <w:t xml:space="preserve">Usually </w:t>
      </w:r>
      <w:proofErr w:type="spellStart"/>
      <w:r w:rsidR="009128A2" w:rsidRPr="00FA4ABE">
        <w:rPr>
          <w:sz w:val="22"/>
        </w:rPr>
        <w:t>CIoT</w:t>
      </w:r>
      <w:proofErr w:type="spellEnd"/>
      <w:r w:rsidR="009128A2" w:rsidRPr="00FA4ABE">
        <w:rPr>
          <w:sz w:val="22"/>
        </w:rPr>
        <w:t xml:space="preserve"> use cases assume low mobility </w:t>
      </w:r>
      <w:r w:rsidR="00BB4D9E" w:rsidRPr="00FA4ABE">
        <w:rPr>
          <w:sz w:val="22"/>
        </w:rPr>
        <w:t>devices;</w:t>
      </w:r>
      <w:r w:rsidR="009128A2" w:rsidRPr="00FA4ABE">
        <w:rPr>
          <w:sz w:val="22"/>
        </w:rPr>
        <w:t xml:space="preserve"> however, there might be high mobility use cases such as fleet management and parcel tracking. DRX cycles are in the range of a few seconds in the legacy system, which reduces the chance of device moving to </w:t>
      </w:r>
      <w:r w:rsidR="00BB4D9E" w:rsidRPr="00FA4ABE">
        <w:rPr>
          <w:sz w:val="22"/>
        </w:rPr>
        <w:t xml:space="preserve">new </w:t>
      </w:r>
      <w:r w:rsidR="009128A2" w:rsidRPr="00FA4ABE">
        <w:rPr>
          <w:sz w:val="22"/>
        </w:rPr>
        <w:t xml:space="preserve">cell in a </w:t>
      </w:r>
      <w:r w:rsidR="009A73FD" w:rsidRPr="00FA4ABE">
        <w:rPr>
          <w:sz w:val="22"/>
        </w:rPr>
        <w:t xml:space="preserve">time interval equal to </w:t>
      </w:r>
      <w:r w:rsidR="001F4F42" w:rsidRPr="00FA4ABE">
        <w:rPr>
          <w:sz w:val="22"/>
        </w:rPr>
        <w:t>legacy DRX</w:t>
      </w:r>
      <w:r w:rsidR="009128A2" w:rsidRPr="00FA4ABE">
        <w:rPr>
          <w:sz w:val="22"/>
        </w:rPr>
        <w:t xml:space="preserve"> cycle</w:t>
      </w:r>
      <w:r w:rsidR="001F4F42" w:rsidRPr="00FA4ABE">
        <w:rPr>
          <w:sz w:val="22"/>
        </w:rPr>
        <w:t>. Since DRX cycles are of several minutes (may be up</w:t>
      </w:r>
      <w:r w:rsidR="004A5235">
        <w:rPr>
          <w:sz w:val="22"/>
        </w:rPr>
        <w:t xml:space="preserve"> </w:t>
      </w:r>
      <w:r w:rsidR="001F4F42" w:rsidRPr="00FA4ABE">
        <w:rPr>
          <w:sz w:val="22"/>
        </w:rPr>
        <w:t xml:space="preserve">to ~54 </w:t>
      </w:r>
      <w:proofErr w:type="spellStart"/>
      <w:r w:rsidR="001F4F42" w:rsidRPr="00FA4ABE">
        <w:rPr>
          <w:sz w:val="22"/>
        </w:rPr>
        <w:t>mins</w:t>
      </w:r>
      <w:proofErr w:type="spellEnd"/>
      <w:r w:rsidR="001F4F42" w:rsidRPr="00FA4ABE">
        <w:rPr>
          <w:sz w:val="22"/>
        </w:rPr>
        <w:t xml:space="preserve">) in </w:t>
      </w:r>
      <w:proofErr w:type="spellStart"/>
      <w:r w:rsidR="001F4F42" w:rsidRPr="00FA4ABE">
        <w:rPr>
          <w:sz w:val="22"/>
        </w:rPr>
        <w:t>eDRX</w:t>
      </w:r>
      <w:proofErr w:type="spellEnd"/>
      <w:r w:rsidR="001F4F42" w:rsidRPr="00FA4ABE">
        <w:rPr>
          <w:sz w:val="22"/>
        </w:rPr>
        <w:t xml:space="preserve">, it is highly likely that even low mobile device may move to one or more new cells in a time interval equal to </w:t>
      </w:r>
      <w:proofErr w:type="spellStart"/>
      <w:r w:rsidR="001F4F42" w:rsidRPr="00FA4ABE">
        <w:rPr>
          <w:sz w:val="22"/>
        </w:rPr>
        <w:t>eDRX</w:t>
      </w:r>
      <w:proofErr w:type="spellEnd"/>
      <w:r w:rsidR="001F4F42" w:rsidRPr="00FA4ABE">
        <w:rPr>
          <w:sz w:val="22"/>
        </w:rPr>
        <w:t xml:space="preserve"> cycle. </w:t>
      </w:r>
      <w:r w:rsidR="009128A2" w:rsidRPr="00FA4ABE">
        <w:rPr>
          <w:sz w:val="22"/>
        </w:rPr>
        <w:t xml:space="preserve"> </w:t>
      </w:r>
    </w:p>
    <w:p w14:paraId="7CCD8994" w14:textId="77777777" w:rsidR="005D0F09" w:rsidRPr="00FA4ABE" w:rsidRDefault="005D0F09" w:rsidP="00471315">
      <w:pPr>
        <w:pStyle w:val="Header"/>
        <w:spacing w:line="360" w:lineRule="auto"/>
        <w:jc w:val="both"/>
        <w:rPr>
          <w:sz w:val="22"/>
        </w:rPr>
      </w:pPr>
    </w:p>
    <w:p w14:paraId="0E8C9185" w14:textId="32397DB1" w:rsidR="0045026E" w:rsidRPr="00FA4ABE" w:rsidRDefault="0045026E" w:rsidP="00471315">
      <w:pPr>
        <w:spacing w:after="0" w:line="360" w:lineRule="auto"/>
        <w:jc w:val="both"/>
        <w:rPr>
          <w:rFonts w:ascii="Times New Roman" w:hAnsi="Times New Roman" w:cs="Times New Roman"/>
          <w:b/>
          <w:sz w:val="28"/>
        </w:rPr>
      </w:pPr>
      <w:r w:rsidRPr="00FA4ABE">
        <w:rPr>
          <w:rFonts w:ascii="Times New Roman" w:hAnsi="Times New Roman" w:cs="Times New Roman"/>
          <w:b/>
          <w:sz w:val="28"/>
        </w:rPr>
        <w:t>2.</w:t>
      </w:r>
      <w:r w:rsidRPr="00FA4ABE">
        <w:rPr>
          <w:rFonts w:ascii="Times New Roman" w:hAnsi="Times New Roman" w:cs="Times New Roman"/>
          <w:b/>
          <w:sz w:val="28"/>
        </w:rPr>
        <w:tab/>
        <w:t>Issues with Paging due to Unsynchronized Cells in a Routing Area:</w:t>
      </w:r>
    </w:p>
    <w:p w14:paraId="1BD6A472" w14:textId="09F0C159" w:rsidR="00284C80" w:rsidRPr="00FA4ABE" w:rsidRDefault="00284C80" w:rsidP="00471315">
      <w:pPr>
        <w:pStyle w:val="Header"/>
        <w:spacing w:line="360" w:lineRule="auto"/>
        <w:jc w:val="both"/>
        <w:rPr>
          <w:sz w:val="22"/>
        </w:rPr>
      </w:pPr>
      <w:r w:rsidRPr="00FA4ABE">
        <w:rPr>
          <w:sz w:val="22"/>
        </w:rPr>
        <w:t>The paging o</w:t>
      </w:r>
      <w:r w:rsidR="00EB7DA7" w:rsidRPr="00FA4ABE">
        <w:rPr>
          <w:sz w:val="22"/>
        </w:rPr>
        <w:t>ccasion (PO)</w:t>
      </w:r>
      <w:r w:rsidRPr="00FA4ABE">
        <w:rPr>
          <w:sz w:val="22"/>
        </w:rPr>
        <w:t xml:space="preserve"> is calculated in terms of TDMA frame numbers. If different cells in a routing area (RA) are not synchronized in frame timing (i.e., if they have different Frame Numbers</w:t>
      </w:r>
      <w:r w:rsidR="00EB7DA7" w:rsidRPr="00FA4ABE">
        <w:rPr>
          <w:sz w:val="22"/>
        </w:rPr>
        <w:t xml:space="preserve"> at a time instant</w:t>
      </w:r>
      <w:r w:rsidRPr="00FA4ABE">
        <w:rPr>
          <w:sz w:val="22"/>
        </w:rPr>
        <w:t>)</w:t>
      </w:r>
      <w:r w:rsidR="00EB7DA7" w:rsidRPr="00FA4ABE">
        <w:rPr>
          <w:sz w:val="22"/>
        </w:rPr>
        <w:t xml:space="preserve">, the POs in the cells occur at various time instants </w:t>
      </w:r>
      <w:r w:rsidR="00662507" w:rsidRPr="00FA4ABE">
        <w:rPr>
          <w:sz w:val="22"/>
        </w:rPr>
        <w:t xml:space="preserve">to transmit a paging message in response to </w:t>
      </w:r>
      <w:r w:rsidR="00EB7DA7" w:rsidRPr="00FA4ABE">
        <w:rPr>
          <w:sz w:val="22"/>
        </w:rPr>
        <w:t xml:space="preserve">a paging request from core network (CN)/SGSN. The maximum time difference between POs in cells of a RA can be equal to </w:t>
      </w:r>
      <w:proofErr w:type="spellStart"/>
      <w:r w:rsidR="00EB7DA7" w:rsidRPr="00FA4ABE">
        <w:rPr>
          <w:sz w:val="22"/>
        </w:rPr>
        <w:t>eDRX</w:t>
      </w:r>
      <w:proofErr w:type="spellEnd"/>
      <w:r w:rsidR="00EB7DA7" w:rsidRPr="00FA4ABE">
        <w:rPr>
          <w:sz w:val="22"/>
        </w:rPr>
        <w:t xml:space="preserve"> cycle.</w:t>
      </w:r>
      <w:r w:rsidR="008C533A" w:rsidRPr="00FA4ABE">
        <w:rPr>
          <w:sz w:val="22"/>
        </w:rPr>
        <w:t xml:space="preserve"> Figure 1 illustrates example of two paging issues with </w:t>
      </w:r>
      <w:proofErr w:type="spellStart"/>
      <w:r w:rsidR="008C533A" w:rsidRPr="00FA4ABE">
        <w:rPr>
          <w:sz w:val="22"/>
        </w:rPr>
        <w:t>eDRX</w:t>
      </w:r>
      <w:proofErr w:type="spellEnd"/>
      <w:r w:rsidR="008C533A" w:rsidRPr="00FA4ABE">
        <w:rPr>
          <w:sz w:val="22"/>
        </w:rPr>
        <w:t xml:space="preserve"> in a RA with unsynchronized cells. </w:t>
      </w:r>
      <w:r w:rsidR="0045026E" w:rsidRPr="00FA4ABE">
        <w:rPr>
          <w:sz w:val="22"/>
        </w:rPr>
        <w:t>The</w:t>
      </w:r>
      <w:r w:rsidR="00662507" w:rsidRPr="00FA4ABE">
        <w:rPr>
          <w:sz w:val="22"/>
        </w:rPr>
        <w:t xml:space="preserve"> following </w:t>
      </w:r>
      <w:r w:rsidR="0045026E" w:rsidRPr="00FA4ABE">
        <w:rPr>
          <w:sz w:val="22"/>
        </w:rPr>
        <w:t xml:space="preserve">are some of the major issues with paging procedure </w:t>
      </w:r>
      <w:r w:rsidR="00662507" w:rsidRPr="00FA4ABE">
        <w:rPr>
          <w:sz w:val="22"/>
        </w:rPr>
        <w:t xml:space="preserve">for </w:t>
      </w:r>
      <w:proofErr w:type="spellStart"/>
      <w:r w:rsidR="00662507" w:rsidRPr="00FA4ABE">
        <w:rPr>
          <w:sz w:val="22"/>
        </w:rPr>
        <w:t>eDRX</w:t>
      </w:r>
      <w:proofErr w:type="spellEnd"/>
      <w:r w:rsidR="00662507" w:rsidRPr="00FA4ABE">
        <w:rPr>
          <w:sz w:val="22"/>
        </w:rPr>
        <w:t xml:space="preserve"> </w:t>
      </w:r>
      <w:r w:rsidR="0045026E" w:rsidRPr="00FA4ABE">
        <w:rPr>
          <w:sz w:val="22"/>
        </w:rPr>
        <w:t>due to cells in a routing area being not synchronized:</w:t>
      </w:r>
    </w:p>
    <w:p w14:paraId="100E0499" w14:textId="77777777" w:rsidR="008A27A8" w:rsidRPr="00FA4ABE" w:rsidRDefault="008A27A8" w:rsidP="00471315">
      <w:pPr>
        <w:pStyle w:val="Header"/>
        <w:spacing w:line="360" w:lineRule="auto"/>
        <w:jc w:val="both"/>
        <w:rPr>
          <w:sz w:val="22"/>
        </w:rPr>
      </w:pPr>
    </w:p>
    <w:p w14:paraId="04D31E6E" w14:textId="77777777" w:rsidR="008A27A8" w:rsidRPr="00FA4ABE" w:rsidRDefault="00EE0820" w:rsidP="00471315">
      <w:pPr>
        <w:pStyle w:val="Header"/>
        <w:spacing w:line="360" w:lineRule="auto"/>
        <w:jc w:val="center"/>
        <w:rPr>
          <w:sz w:val="22"/>
        </w:rPr>
      </w:pPr>
      <w:r w:rsidRPr="00FA4ABE">
        <w:object w:dxaOrig="10155" w:dyaOrig="7075" w14:anchorId="5D19E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26.25pt" o:ole="">
            <v:imagedata r:id="rId8" o:title=""/>
          </v:shape>
          <o:OLEObject Type="Embed" ProgID="Visio.Drawing.11" ShapeID="_x0000_i1025" DrawAspect="Content" ObjectID="_1496644196" r:id="rId9"/>
        </w:object>
      </w:r>
      <w:bookmarkStart w:id="0" w:name="_GoBack"/>
      <w:bookmarkEnd w:id="0"/>
    </w:p>
    <w:p w14:paraId="52B25555" w14:textId="324301F5" w:rsidR="001C27D5" w:rsidRPr="00FA4ABE" w:rsidRDefault="008A27A8" w:rsidP="00471315">
      <w:pPr>
        <w:pStyle w:val="Header"/>
        <w:spacing w:line="360" w:lineRule="auto"/>
        <w:jc w:val="both"/>
        <w:rPr>
          <w:sz w:val="22"/>
        </w:rPr>
      </w:pPr>
      <w:r w:rsidRPr="00FA4ABE">
        <w:rPr>
          <w:b/>
          <w:sz w:val="22"/>
        </w:rPr>
        <w:t>Figure 1:</w:t>
      </w:r>
      <w:r w:rsidRPr="00FA4ABE">
        <w:rPr>
          <w:sz w:val="22"/>
        </w:rPr>
        <w:t xml:space="preserve"> Typical examples showing selected paging issues due to unsynchronized cells in a Routing Area.</w:t>
      </w:r>
    </w:p>
    <w:p w14:paraId="4FAEDCFC" w14:textId="77777777" w:rsidR="008A27A8" w:rsidRPr="00FA4ABE" w:rsidRDefault="008A27A8" w:rsidP="00471315">
      <w:pPr>
        <w:pStyle w:val="Header"/>
        <w:spacing w:line="360" w:lineRule="auto"/>
        <w:jc w:val="both"/>
        <w:rPr>
          <w:sz w:val="22"/>
        </w:rPr>
      </w:pPr>
    </w:p>
    <w:p w14:paraId="41E01936" w14:textId="44FA955C" w:rsidR="00F80824" w:rsidRPr="00FA4ABE" w:rsidRDefault="00525224" w:rsidP="00471315">
      <w:pPr>
        <w:pStyle w:val="Header"/>
        <w:spacing w:line="360" w:lineRule="auto"/>
        <w:jc w:val="both"/>
        <w:rPr>
          <w:sz w:val="22"/>
        </w:rPr>
      </w:pPr>
      <w:r>
        <w:rPr>
          <w:b/>
          <w:sz w:val="22"/>
        </w:rPr>
        <w:t>Problem</w:t>
      </w:r>
      <w:r w:rsidR="00F80824" w:rsidRPr="00FA4ABE">
        <w:rPr>
          <w:b/>
          <w:sz w:val="22"/>
        </w:rPr>
        <w:t>: Moving to New RA</w:t>
      </w:r>
      <w:r w:rsidR="00F80824" w:rsidRPr="00FA4ABE">
        <w:rPr>
          <w:sz w:val="22"/>
        </w:rPr>
        <w:t xml:space="preserve">: When a device moves to a cell in </w:t>
      </w:r>
      <w:r w:rsidR="001C5B71" w:rsidRPr="00FA4ABE">
        <w:rPr>
          <w:sz w:val="22"/>
        </w:rPr>
        <w:t xml:space="preserve">a </w:t>
      </w:r>
      <w:r w:rsidR="00F80824" w:rsidRPr="00FA4ABE">
        <w:rPr>
          <w:sz w:val="22"/>
        </w:rPr>
        <w:t xml:space="preserve">new RA, the device sends a RAU message to the core network. Let us assume that CN or SGSN has already sent paging request to the cells in the </w:t>
      </w:r>
      <w:r w:rsidR="00B82304" w:rsidRPr="00FA4ABE">
        <w:rPr>
          <w:sz w:val="22"/>
        </w:rPr>
        <w:t>current</w:t>
      </w:r>
      <w:r w:rsidR="00F80824" w:rsidRPr="00FA4ABE">
        <w:rPr>
          <w:sz w:val="22"/>
        </w:rPr>
        <w:t xml:space="preserve"> RA</w:t>
      </w:r>
      <w:r w:rsidR="00880E0F" w:rsidRPr="00FA4ABE">
        <w:rPr>
          <w:sz w:val="22"/>
        </w:rPr>
        <w:t xml:space="preserve">. The POs in cells of </w:t>
      </w:r>
      <w:r w:rsidR="00B82304" w:rsidRPr="00FA4ABE">
        <w:rPr>
          <w:sz w:val="22"/>
        </w:rPr>
        <w:t>current</w:t>
      </w:r>
      <w:r w:rsidR="00880E0F" w:rsidRPr="00FA4ABE">
        <w:rPr>
          <w:sz w:val="22"/>
        </w:rPr>
        <w:t xml:space="preserve"> RA are distributed farther in time (say by up</w:t>
      </w:r>
      <w:r>
        <w:rPr>
          <w:sz w:val="22"/>
        </w:rPr>
        <w:t xml:space="preserve"> </w:t>
      </w:r>
      <w:r w:rsidR="00880E0F" w:rsidRPr="00FA4ABE">
        <w:rPr>
          <w:sz w:val="22"/>
        </w:rPr>
        <w:t xml:space="preserve">to several minutes) due to eDRX. Even after RAU from device, paging message may be continued to be broadcasted in the cells of </w:t>
      </w:r>
      <w:r w:rsidR="00B82304" w:rsidRPr="00FA4ABE">
        <w:rPr>
          <w:sz w:val="22"/>
        </w:rPr>
        <w:t>current</w:t>
      </w:r>
      <w:r w:rsidR="00880E0F" w:rsidRPr="00FA4ABE">
        <w:rPr>
          <w:sz w:val="22"/>
        </w:rPr>
        <w:t xml:space="preserve"> RA assuming that there is no mechanism to cancel the paging request</w:t>
      </w:r>
      <w:r w:rsidR="001C5B71" w:rsidRPr="00FA4ABE">
        <w:rPr>
          <w:sz w:val="22"/>
        </w:rPr>
        <w:t xml:space="preserve">. </w:t>
      </w:r>
      <w:r w:rsidR="00880E0F" w:rsidRPr="00FA4ABE">
        <w:rPr>
          <w:sz w:val="22"/>
        </w:rPr>
        <w:t xml:space="preserve">It may result in significant wastage of paging resources especially in case of coverage enhancement (CE). If the cells in the </w:t>
      </w:r>
      <w:r w:rsidR="00B82304" w:rsidRPr="00FA4ABE">
        <w:rPr>
          <w:sz w:val="22"/>
        </w:rPr>
        <w:t>current</w:t>
      </w:r>
      <w:r w:rsidR="00880E0F" w:rsidRPr="00FA4ABE">
        <w:rPr>
          <w:sz w:val="22"/>
        </w:rPr>
        <w:t xml:space="preserve"> RA are synchronized or nearly synchronized, CN/SGSN may send the paging request right before POs </w:t>
      </w:r>
      <w:r w:rsidR="00FC305F" w:rsidRPr="00FA4ABE">
        <w:rPr>
          <w:sz w:val="22"/>
        </w:rPr>
        <w:t xml:space="preserve">of cells </w:t>
      </w:r>
      <w:r w:rsidR="00880E0F" w:rsidRPr="00FA4ABE">
        <w:rPr>
          <w:sz w:val="22"/>
        </w:rPr>
        <w:t xml:space="preserve">to minimize such cases of resource wastage. </w:t>
      </w:r>
    </w:p>
    <w:p w14:paraId="229167FD" w14:textId="77777777" w:rsidR="00FC305F" w:rsidRPr="00FA4ABE" w:rsidRDefault="00FC305F" w:rsidP="00471315">
      <w:pPr>
        <w:pStyle w:val="Header"/>
        <w:spacing w:line="360" w:lineRule="auto"/>
        <w:jc w:val="both"/>
        <w:rPr>
          <w:sz w:val="22"/>
        </w:rPr>
      </w:pPr>
    </w:p>
    <w:p w14:paraId="213FAB0A" w14:textId="12EA467C" w:rsidR="00FC305F" w:rsidRPr="00FA4ABE" w:rsidRDefault="005F168D" w:rsidP="00471315">
      <w:pPr>
        <w:pStyle w:val="Header"/>
        <w:spacing w:line="360" w:lineRule="auto"/>
        <w:jc w:val="both"/>
        <w:rPr>
          <w:sz w:val="22"/>
        </w:rPr>
      </w:pPr>
      <w:r>
        <w:rPr>
          <w:b/>
          <w:sz w:val="22"/>
        </w:rPr>
        <w:t>Observation</w:t>
      </w:r>
      <w:r w:rsidR="00FC305F" w:rsidRPr="00FA4ABE">
        <w:rPr>
          <w:b/>
          <w:sz w:val="22"/>
        </w:rPr>
        <w:t>:</w:t>
      </w:r>
      <w:r w:rsidR="00FC305F" w:rsidRPr="00FA4ABE">
        <w:rPr>
          <w:sz w:val="22"/>
        </w:rPr>
        <w:t xml:space="preserve"> </w:t>
      </w:r>
      <w:r w:rsidR="00FC305F" w:rsidRPr="00FA4ABE">
        <w:rPr>
          <w:b/>
          <w:sz w:val="22"/>
        </w:rPr>
        <w:t xml:space="preserve">When a device moves to a new RA after CN sends paging request to the cells in current RA, paging in some of the cells of current RA </w:t>
      </w:r>
      <w:r w:rsidR="00285E96" w:rsidRPr="00FA4ABE">
        <w:rPr>
          <w:b/>
          <w:sz w:val="22"/>
        </w:rPr>
        <w:t>may</w:t>
      </w:r>
      <w:r w:rsidR="00FC305F" w:rsidRPr="00FA4ABE">
        <w:rPr>
          <w:b/>
          <w:sz w:val="22"/>
        </w:rPr>
        <w:t xml:space="preserve"> continue even after RAU due to farther separation of POs in unsynchronized cells of </w:t>
      </w:r>
      <w:r w:rsidR="00B82304" w:rsidRPr="00FA4ABE">
        <w:rPr>
          <w:b/>
          <w:sz w:val="22"/>
        </w:rPr>
        <w:t>the current</w:t>
      </w:r>
      <w:r w:rsidR="00FC305F" w:rsidRPr="00FA4ABE">
        <w:rPr>
          <w:b/>
          <w:sz w:val="22"/>
        </w:rPr>
        <w:t xml:space="preserve"> RA when eDRX cycle is used.</w:t>
      </w:r>
    </w:p>
    <w:p w14:paraId="501AFC5D" w14:textId="77777777" w:rsidR="00FC305F" w:rsidRPr="00FA4ABE" w:rsidRDefault="00FC305F" w:rsidP="00471315">
      <w:pPr>
        <w:pStyle w:val="Header"/>
        <w:spacing w:line="360" w:lineRule="auto"/>
        <w:jc w:val="both"/>
        <w:rPr>
          <w:sz w:val="22"/>
        </w:rPr>
      </w:pPr>
    </w:p>
    <w:p w14:paraId="3841AFD0" w14:textId="35733B88" w:rsidR="00F80824" w:rsidRPr="00FA4ABE" w:rsidRDefault="00231BCD" w:rsidP="00471315">
      <w:pPr>
        <w:spacing w:after="0" w:line="360" w:lineRule="auto"/>
        <w:jc w:val="both"/>
        <w:rPr>
          <w:rFonts w:ascii="Times New Roman" w:hAnsi="Times New Roman" w:cs="Times New Roman"/>
          <w:b/>
          <w:sz w:val="28"/>
        </w:rPr>
      </w:pPr>
      <w:r w:rsidRPr="00FA4ABE">
        <w:rPr>
          <w:rFonts w:ascii="Times New Roman" w:hAnsi="Times New Roman" w:cs="Times New Roman"/>
          <w:b/>
          <w:sz w:val="28"/>
        </w:rPr>
        <w:lastRenderedPageBreak/>
        <w:t>3.</w:t>
      </w:r>
      <w:r w:rsidRPr="00FA4ABE">
        <w:rPr>
          <w:rFonts w:ascii="Times New Roman" w:hAnsi="Times New Roman" w:cs="Times New Roman"/>
          <w:b/>
          <w:sz w:val="28"/>
        </w:rPr>
        <w:tab/>
        <w:t>Possible Solution directions:</w:t>
      </w:r>
    </w:p>
    <w:p w14:paraId="1A13557C" w14:textId="75B21A0B" w:rsidR="00614D0C" w:rsidRDefault="00231BCD" w:rsidP="00471315">
      <w:pPr>
        <w:pStyle w:val="Header"/>
        <w:spacing w:line="360" w:lineRule="auto"/>
        <w:jc w:val="both"/>
        <w:rPr>
          <w:sz w:val="22"/>
        </w:rPr>
      </w:pPr>
      <w:r w:rsidRPr="00FA4ABE">
        <w:rPr>
          <w:sz w:val="22"/>
        </w:rPr>
        <w:t>As discussed above</w:t>
      </w:r>
      <w:r w:rsidR="004C2EF4" w:rsidRPr="00FA4ABE">
        <w:rPr>
          <w:sz w:val="22"/>
        </w:rPr>
        <w:t>, the paging mechan</w:t>
      </w:r>
      <w:r w:rsidR="00DB3942">
        <w:rPr>
          <w:sz w:val="22"/>
        </w:rPr>
        <w:t>ism will be impacted due to eDRX</w:t>
      </w:r>
      <w:r w:rsidR="004C2EF4" w:rsidRPr="00FA4ABE">
        <w:rPr>
          <w:sz w:val="22"/>
        </w:rPr>
        <w:t xml:space="preserve"> in case of unsynchronized cells in a RA.</w:t>
      </w:r>
      <w:r w:rsidR="00031D8F" w:rsidRPr="00FA4ABE">
        <w:rPr>
          <w:sz w:val="22"/>
        </w:rPr>
        <w:t xml:space="preserve"> In this section, we explore some potential solutions to address these issues. </w:t>
      </w:r>
    </w:p>
    <w:p w14:paraId="4C9E022B" w14:textId="77777777" w:rsidR="00461CD9" w:rsidRPr="00FA4ABE" w:rsidRDefault="00461CD9" w:rsidP="00471315">
      <w:pPr>
        <w:pStyle w:val="Header"/>
        <w:spacing w:line="360" w:lineRule="auto"/>
        <w:jc w:val="both"/>
        <w:rPr>
          <w:sz w:val="22"/>
        </w:rPr>
      </w:pPr>
    </w:p>
    <w:p w14:paraId="18DA7091" w14:textId="73D579A4" w:rsidR="005B7366" w:rsidRPr="00FA4ABE" w:rsidRDefault="005B7366" w:rsidP="00471315">
      <w:pPr>
        <w:pStyle w:val="Header"/>
        <w:spacing w:line="360" w:lineRule="auto"/>
        <w:jc w:val="center"/>
        <w:rPr>
          <w:sz w:val="22"/>
          <w:u w:val="single"/>
        </w:rPr>
      </w:pPr>
      <w:r w:rsidRPr="00FA4ABE">
        <w:rPr>
          <w:b/>
          <w:sz w:val="24"/>
          <w:u w:val="single"/>
        </w:rPr>
        <w:t>Solutio</w:t>
      </w:r>
      <w:r w:rsidR="005F4254">
        <w:rPr>
          <w:b/>
          <w:sz w:val="24"/>
          <w:u w:val="single"/>
        </w:rPr>
        <w:t>n for Problem</w:t>
      </w:r>
      <w:r w:rsidRPr="00FA4ABE">
        <w:rPr>
          <w:b/>
          <w:sz w:val="24"/>
          <w:u w:val="single"/>
        </w:rPr>
        <w:t xml:space="preserve"> (Resource Wastage due to Device Moving to New RA)</w:t>
      </w:r>
      <w:r w:rsidRPr="00FA4ABE">
        <w:rPr>
          <w:sz w:val="24"/>
          <w:u w:val="single"/>
        </w:rPr>
        <w:t>:</w:t>
      </w:r>
    </w:p>
    <w:p w14:paraId="513A22BE" w14:textId="63C0DEEF" w:rsidR="002A1EA7" w:rsidRPr="00FA4ABE" w:rsidRDefault="002A1EA7" w:rsidP="00471315">
      <w:pPr>
        <w:pStyle w:val="Header"/>
        <w:numPr>
          <w:ilvl w:val="0"/>
          <w:numId w:val="11"/>
        </w:numPr>
        <w:spacing w:line="360" w:lineRule="auto"/>
        <w:jc w:val="both"/>
        <w:rPr>
          <w:sz w:val="22"/>
        </w:rPr>
      </w:pPr>
      <w:r w:rsidRPr="00FA4ABE">
        <w:rPr>
          <w:sz w:val="22"/>
        </w:rPr>
        <w:t xml:space="preserve">If the cells in </w:t>
      </w:r>
      <w:r w:rsidR="00241F6B" w:rsidRPr="00FA4ABE">
        <w:rPr>
          <w:sz w:val="22"/>
        </w:rPr>
        <w:t xml:space="preserve">a </w:t>
      </w:r>
      <w:r w:rsidRPr="00FA4ABE">
        <w:rPr>
          <w:sz w:val="22"/>
        </w:rPr>
        <w:t xml:space="preserve">RA are not synchronized, paging cancellation indication from SGSN to the cells/BSSs </w:t>
      </w:r>
      <w:r w:rsidR="003E7ABC" w:rsidRPr="00FA4ABE">
        <w:rPr>
          <w:sz w:val="22"/>
        </w:rPr>
        <w:t xml:space="preserve">of current RA </w:t>
      </w:r>
      <w:r w:rsidRPr="00FA4ABE">
        <w:rPr>
          <w:sz w:val="22"/>
        </w:rPr>
        <w:t xml:space="preserve">can be another potential solution to minimize paging resource wastage. If device moves to a cell in a new RA after paging trigger has been sent to cells </w:t>
      </w:r>
      <w:r w:rsidR="00241F6B" w:rsidRPr="00FA4ABE">
        <w:rPr>
          <w:sz w:val="22"/>
        </w:rPr>
        <w:t xml:space="preserve">of the current RA from CN/SGSN </w:t>
      </w:r>
      <w:r w:rsidR="00497607" w:rsidRPr="00FA4ABE">
        <w:rPr>
          <w:sz w:val="22"/>
        </w:rPr>
        <w:t>and before paging message has been broadcasted over air-interface</w:t>
      </w:r>
      <w:r w:rsidRPr="00FA4ABE">
        <w:rPr>
          <w:sz w:val="22"/>
        </w:rPr>
        <w:t xml:space="preserve">, the current SGSN </w:t>
      </w:r>
      <w:r w:rsidR="00497607" w:rsidRPr="00FA4ABE">
        <w:rPr>
          <w:sz w:val="22"/>
        </w:rPr>
        <w:t xml:space="preserve">sends a paging cancellation to the BSSs in the </w:t>
      </w:r>
      <w:r w:rsidR="00686569" w:rsidRPr="00FA4ABE">
        <w:rPr>
          <w:sz w:val="22"/>
        </w:rPr>
        <w:t>current</w:t>
      </w:r>
      <w:r w:rsidR="00497607" w:rsidRPr="00FA4ABE">
        <w:rPr>
          <w:sz w:val="22"/>
        </w:rPr>
        <w:t xml:space="preserve"> RA. A BSS-SGSN message needs to be defined for this purpose. The BSSs cancels scheduled paging in cells where POs are still to come. </w:t>
      </w:r>
      <w:r w:rsidR="00425CFA" w:rsidRPr="00FA4ABE">
        <w:rPr>
          <w:sz w:val="22"/>
        </w:rPr>
        <w:t>Paging cancellation may be more beneficial and critical for coverage enhancement case.</w:t>
      </w:r>
    </w:p>
    <w:p w14:paraId="03DFB5D3" w14:textId="77777777" w:rsidR="00686569" w:rsidRPr="00FA4ABE" w:rsidRDefault="00686569" w:rsidP="00471315">
      <w:pPr>
        <w:pStyle w:val="Header"/>
        <w:spacing w:line="360" w:lineRule="auto"/>
        <w:jc w:val="both"/>
        <w:rPr>
          <w:sz w:val="22"/>
        </w:rPr>
      </w:pPr>
    </w:p>
    <w:p w14:paraId="1A598BEE" w14:textId="56000C7B" w:rsidR="00205103" w:rsidRDefault="005F4254" w:rsidP="00471315">
      <w:pPr>
        <w:spacing w:after="0" w:line="360" w:lineRule="auto"/>
        <w:jc w:val="both"/>
        <w:rPr>
          <w:rFonts w:ascii="Times New Roman" w:eastAsia="Times New Roman" w:hAnsi="Times New Roman" w:cs="Times New Roman"/>
          <w:b/>
          <w:spacing w:val="6"/>
        </w:rPr>
      </w:pPr>
      <w:r>
        <w:rPr>
          <w:rFonts w:ascii="Times New Roman" w:eastAsia="Times New Roman" w:hAnsi="Times New Roman" w:cs="Times New Roman"/>
          <w:b/>
          <w:spacing w:val="6"/>
        </w:rPr>
        <w:t>Solution/Proposal</w:t>
      </w:r>
      <w:r w:rsidR="00686569" w:rsidRPr="00FA4ABE">
        <w:rPr>
          <w:rFonts w:ascii="Times New Roman" w:eastAsia="Times New Roman" w:hAnsi="Times New Roman" w:cs="Times New Roman"/>
          <w:b/>
          <w:spacing w:val="6"/>
        </w:rPr>
        <w:t>: If the cells in current RA are not synchronized, paging cancellation indication from SGSN to the cells/BSSs of current RA can minimize paging resource wastage significantly when device moves to a new RA after paging trigger has been sent to cells of the current RA</w:t>
      </w:r>
      <w:r w:rsidR="002F691D">
        <w:rPr>
          <w:rFonts w:ascii="Times New Roman" w:eastAsia="Times New Roman" w:hAnsi="Times New Roman" w:cs="Times New Roman"/>
          <w:b/>
          <w:spacing w:val="6"/>
        </w:rPr>
        <w:t>.</w:t>
      </w:r>
    </w:p>
    <w:p w14:paraId="7982E11F" w14:textId="16F03D76" w:rsidR="002F691D" w:rsidRDefault="001D1B2E" w:rsidP="00471315">
      <w:pPr>
        <w:spacing w:after="0" w:line="360" w:lineRule="auto"/>
        <w:jc w:val="both"/>
        <w:rPr>
          <w:rFonts w:ascii="Times New Roman" w:hAnsi="Times New Roman" w:cs="Times New Roman"/>
          <w:b/>
          <w:sz w:val="28"/>
        </w:rPr>
      </w:pPr>
      <w:r w:rsidRPr="00AF0207">
        <w:rPr>
          <w:rFonts w:ascii="Times New Roman" w:hAnsi="Times New Roman" w:cs="Times New Roman"/>
          <w:b/>
          <w:sz w:val="28"/>
        </w:rPr>
        <w:t xml:space="preserve">4. </w:t>
      </w:r>
      <w:r w:rsidR="001C19B9">
        <w:rPr>
          <w:rFonts w:ascii="Times New Roman" w:hAnsi="Times New Roman" w:cs="Times New Roman"/>
          <w:b/>
          <w:sz w:val="28"/>
        </w:rPr>
        <w:t xml:space="preserve">      </w:t>
      </w:r>
      <w:r w:rsidRPr="00AF0207">
        <w:rPr>
          <w:rFonts w:ascii="Times New Roman" w:hAnsi="Times New Roman" w:cs="Times New Roman"/>
          <w:b/>
          <w:sz w:val="28"/>
        </w:rPr>
        <w:t>Performance Evaluation of Paging Cancellation Approach</w:t>
      </w:r>
      <w:r w:rsidR="00AF0207">
        <w:rPr>
          <w:rFonts w:ascii="Times New Roman" w:hAnsi="Times New Roman" w:cs="Times New Roman"/>
          <w:b/>
          <w:sz w:val="28"/>
        </w:rPr>
        <w:t>:</w:t>
      </w:r>
    </w:p>
    <w:p w14:paraId="1BA59340" w14:textId="390C2112" w:rsidR="00FB2B98" w:rsidRDefault="00FA5919" w:rsidP="00471315">
      <w:pPr>
        <w:spacing w:after="0" w:line="360" w:lineRule="auto"/>
        <w:jc w:val="both"/>
        <w:rPr>
          <w:rFonts w:ascii="Times New Roman" w:hAnsi="Times New Roman" w:cs="Times New Roman"/>
        </w:rPr>
      </w:pPr>
      <w:r>
        <w:rPr>
          <w:rFonts w:ascii="Times New Roman" w:hAnsi="Times New Roman" w:cs="Times New Roman"/>
        </w:rPr>
        <w:t>We evaluate</w:t>
      </w:r>
      <w:r w:rsidR="00DC5AF0">
        <w:rPr>
          <w:rFonts w:ascii="Times New Roman" w:hAnsi="Times New Roman" w:cs="Times New Roman"/>
        </w:rPr>
        <w:t xml:space="preserve"> the performance of the proposed paging cancellation </w:t>
      </w:r>
      <w:r w:rsidR="00F267C7">
        <w:rPr>
          <w:rFonts w:ascii="Times New Roman" w:hAnsi="Times New Roman" w:cs="Times New Roman"/>
        </w:rPr>
        <w:t xml:space="preserve">approach using Monte Carlo </w:t>
      </w:r>
      <w:r w:rsidR="00E75ECB">
        <w:rPr>
          <w:rFonts w:ascii="Times New Roman" w:hAnsi="Times New Roman" w:cs="Times New Roman"/>
        </w:rPr>
        <w:t>simulations.</w:t>
      </w:r>
      <w:r w:rsidR="009D52CC">
        <w:rPr>
          <w:rFonts w:ascii="Times New Roman" w:hAnsi="Times New Roman" w:cs="Times New Roman"/>
        </w:rPr>
        <w:t xml:space="preserve"> We simulated a routing area</w:t>
      </w:r>
      <w:r w:rsidR="004D0FAC">
        <w:rPr>
          <w:rFonts w:ascii="Times New Roman" w:hAnsi="Times New Roman" w:cs="Times New Roman"/>
        </w:rPr>
        <w:t xml:space="preserve"> with 20 cells with each ce</w:t>
      </w:r>
      <w:r w:rsidR="00FB6EB5">
        <w:rPr>
          <w:rFonts w:ascii="Times New Roman" w:hAnsi="Times New Roman" w:cs="Times New Roman"/>
        </w:rPr>
        <w:t xml:space="preserve">ll consisting of 52547 devices. </w:t>
      </w:r>
      <w:r w:rsidR="00D847B9">
        <w:rPr>
          <w:rFonts w:ascii="Times New Roman" w:hAnsi="Times New Roman" w:cs="Times New Roman"/>
        </w:rPr>
        <w:t>We consider only downlink traffic in the simulation</w:t>
      </w:r>
      <w:r w:rsidR="00C90AAB">
        <w:rPr>
          <w:rFonts w:ascii="Times New Roman" w:hAnsi="Times New Roman" w:cs="Times New Roman"/>
        </w:rPr>
        <w:t xml:space="preserve"> based on the Network Command traffic model</w:t>
      </w:r>
      <w:r w:rsidR="00251587">
        <w:rPr>
          <w:rFonts w:ascii="Times New Roman" w:hAnsi="Times New Roman" w:cs="Times New Roman"/>
        </w:rPr>
        <w:t xml:space="preserve"> as highlighted in the TR 45.820 [2]</w:t>
      </w:r>
      <w:r w:rsidR="00D847B9">
        <w:rPr>
          <w:rFonts w:ascii="Times New Roman" w:hAnsi="Times New Roman" w:cs="Times New Roman"/>
        </w:rPr>
        <w:t xml:space="preserve">. </w:t>
      </w:r>
      <w:r w:rsidR="00E243BE">
        <w:rPr>
          <w:rFonts w:ascii="Times New Roman" w:hAnsi="Times New Roman" w:cs="Times New Roman"/>
        </w:rPr>
        <w:t xml:space="preserve">Each cell has a paging occasion based on its frame timing </w:t>
      </w:r>
      <w:r w:rsidR="009450CC">
        <w:rPr>
          <w:rFonts w:ascii="Times New Roman" w:hAnsi="Times New Roman" w:cs="Times New Roman"/>
        </w:rPr>
        <w:t xml:space="preserve">during which </w:t>
      </w:r>
      <w:r w:rsidR="00E243BE">
        <w:rPr>
          <w:rFonts w:ascii="Times New Roman" w:hAnsi="Times New Roman" w:cs="Times New Roman"/>
        </w:rPr>
        <w:t>the c</w:t>
      </w:r>
      <w:r w:rsidR="005965D6">
        <w:rPr>
          <w:rFonts w:ascii="Times New Roman" w:hAnsi="Times New Roman" w:cs="Times New Roman"/>
        </w:rPr>
        <w:t>ell will broadcast</w:t>
      </w:r>
      <w:r w:rsidR="00157E9F">
        <w:rPr>
          <w:rFonts w:ascii="Times New Roman" w:hAnsi="Times New Roman" w:cs="Times New Roman"/>
        </w:rPr>
        <w:t xml:space="preserve"> pa</w:t>
      </w:r>
      <w:r w:rsidR="00500DB8">
        <w:rPr>
          <w:rFonts w:ascii="Times New Roman" w:hAnsi="Times New Roman" w:cs="Times New Roman"/>
        </w:rPr>
        <w:t>ging mess</w:t>
      </w:r>
      <w:r w:rsidR="00880CAD">
        <w:rPr>
          <w:rFonts w:ascii="Times New Roman" w:hAnsi="Times New Roman" w:cs="Times New Roman"/>
        </w:rPr>
        <w:t>ages</w:t>
      </w:r>
      <w:r w:rsidR="008C5C84">
        <w:rPr>
          <w:rFonts w:ascii="Times New Roman" w:hAnsi="Times New Roman" w:cs="Times New Roman"/>
        </w:rPr>
        <w:t>.</w:t>
      </w:r>
    </w:p>
    <w:p w14:paraId="28869EFE" w14:textId="1C57738F" w:rsidR="00900D07" w:rsidRDefault="00900D07" w:rsidP="00471315">
      <w:pPr>
        <w:spacing w:after="0" w:line="360" w:lineRule="auto"/>
        <w:jc w:val="both"/>
        <w:rPr>
          <w:rFonts w:ascii="Times New Roman" w:hAnsi="Times New Roman" w:cs="Times New Roman"/>
        </w:rPr>
      </w:pPr>
      <w:r>
        <w:rPr>
          <w:rFonts w:ascii="Times New Roman" w:hAnsi="Times New Roman" w:cs="Times New Roman"/>
        </w:rPr>
        <w:t>The devices are considered to be mobile and the mobility pattern for the devices is determined by the mobility model.  In this evaluation, we model the cell residence times of the devices using exponential distribution.</w:t>
      </w:r>
      <w:r w:rsidR="00F07D62">
        <w:rPr>
          <w:rFonts w:ascii="Times New Roman" w:hAnsi="Times New Roman" w:cs="Times New Roman"/>
        </w:rPr>
        <w:t xml:space="preserve"> The </w:t>
      </w:r>
      <w:r w:rsidR="00FF523D">
        <w:rPr>
          <w:rFonts w:ascii="Times New Roman" w:hAnsi="Times New Roman" w:cs="Times New Roman"/>
        </w:rPr>
        <w:t xml:space="preserve">mean of the </w:t>
      </w:r>
      <w:r w:rsidR="00F07D62">
        <w:rPr>
          <w:rFonts w:ascii="Times New Roman" w:hAnsi="Times New Roman" w:cs="Times New Roman"/>
        </w:rPr>
        <w:t>cell residenc</w:t>
      </w:r>
      <w:r w:rsidR="00411517">
        <w:rPr>
          <w:rFonts w:ascii="Times New Roman" w:hAnsi="Times New Roman" w:cs="Times New Roman"/>
        </w:rPr>
        <w:t>e time</w:t>
      </w:r>
      <w:r w:rsidR="007C0825">
        <w:rPr>
          <w:rFonts w:ascii="Times New Roman" w:hAnsi="Times New Roman" w:cs="Times New Roman"/>
        </w:rPr>
        <w:t xml:space="preserve"> is </w:t>
      </w:r>
      <w:r w:rsidR="00112E1E">
        <w:rPr>
          <w:rFonts w:ascii="Times New Roman" w:hAnsi="Times New Roman" w:cs="Times New Roman"/>
        </w:rPr>
        <w:t>varied between 50 seconds and 25</w:t>
      </w:r>
      <w:r w:rsidR="007C0825">
        <w:rPr>
          <w:rFonts w:ascii="Times New Roman" w:hAnsi="Times New Roman" w:cs="Times New Roman"/>
        </w:rPr>
        <w:t>0 seconds.</w:t>
      </w:r>
      <w:r>
        <w:rPr>
          <w:rFonts w:ascii="Times New Roman" w:hAnsi="Times New Roman" w:cs="Times New Roman"/>
        </w:rPr>
        <w:t xml:space="preserve">  Furthermore, the number of cells the device travels before leaving the routing area is determined by a</w:t>
      </w:r>
      <w:r w:rsidR="00221398">
        <w:rPr>
          <w:rFonts w:ascii="Times New Roman" w:hAnsi="Times New Roman" w:cs="Times New Roman"/>
        </w:rPr>
        <w:t xml:space="preserve"> binomial distribution with number of trials equal to the number of cells</w:t>
      </w:r>
      <w:r w:rsidR="00892DD4">
        <w:rPr>
          <w:rFonts w:ascii="Times New Roman" w:hAnsi="Times New Roman" w:cs="Times New Roman"/>
        </w:rPr>
        <w:t xml:space="preserve"> (N = 20)</w:t>
      </w:r>
      <w:r w:rsidR="00221398">
        <w:rPr>
          <w:rFonts w:ascii="Times New Roman" w:hAnsi="Times New Roman" w:cs="Times New Roman"/>
        </w:rPr>
        <w:t xml:space="preserve"> in the routing area and the pro</w:t>
      </w:r>
      <w:r w:rsidR="00892DD4">
        <w:rPr>
          <w:rFonts w:ascii="Times New Roman" w:hAnsi="Times New Roman" w:cs="Times New Roman"/>
        </w:rPr>
        <w:t>bability of each trial equal to 0.2 (P = 0.2)</w:t>
      </w:r>
      <w:r w:rsidR="008C7371">
        <w:rPr>
          <w:rFonts w:ascii="Times New Roman" w:hAnsi="Times New Roman" w:cs="Times New Roman"/>
        </w:rPr>
        <w:t xml:space="preserve">. </w:t>
      </w:r>
      <w:r w:rsidR="00892DD4">
        <w:rPr>
          <w:rFonts w:ascii="Times New Roman" w:hAnsi="Times New Roman" w:cs="Times New Roman"/>
        </w:rPr>
        <w:t>This corresponds to</w:t>
      </w:r>
      <w:r w:rsidR="00177CCA">
        <w:rPr>
          <w:rFonts w:ascii="Times New Roman" w:hAnsi="Times New Roman" w:cs="Times New Roman"/>
        </w:rPr>
        <w:t xml:space="preserve"> a mean NP </w:t>
      </w:r>
      <w:r w:rsidR="00892DD4">
        <w:rPr>
          <w:rFonts w:ascii="Times New Roman" w:hAnsi="Times New Roman" w:cs="Times New Roman"/>
        </w:rPr>
        <w:t>and varia</w:t>
      </w:r>
      <w:r w:rsidR="00177CCA">
        <w:rPr>
          <w:rFonts w:ascii="Times New Roman" w:hAnsi="Times New Roman" w:cs="Times New Roman"/>
        </w:rPr>
        <w:t>nce P(1-P), i.e., the mean number of cells a device travels before leaving the routing area is 4 cells.</w:t>
      </w:r>
      <w:r w:rsidR="00C47186">
        <w:rPr>
          <w:rFonts w:ascii="Times New Roman" w:hAnsi="Times New Roman" w:cs="Times New Roman"/>
        </w:rPr>
        <w:t xml:space="preserve"> The cdf of the d</w:t>
      </w:r>
      <w:r w:rsidR="00186323">
        <w:rPr>
          <w:rFonts w:ascii="Times New Roman" w:hAnsi="Times New Roman" w:cs="Times New Roman"/>
        </w:rPr>
        <w:t>istribution is shown in Figure 2</w:t>
      </w:r>
      <w:r w:rsidR="00C47186">
        <w:rPr>
          <w:rFonts w:ascii="Times New Roman" w:hAnsi="Times New Roman" w:cs="Times New Roman"/>
        </w:rPr>
        <w:t>.</w:t>
      </w:r>
    </w:p>
    <w:p w14:paraId="7B5F22AE" w14:textId="77777777" w:rsidR="00591579" w:rsidRDefault="00591579" w:rsidP="00471315">
      <w:pPr>
        <w:spacing w:after="0" w:line="360" w:lineRule="auto"/>
        <w:jc w:val="both"/>
        <w:rPr>
          <w:rFonts w:ascii="Times New Roman" w:hAnsi="Times New Roman" w:cs="Times New Roman"/>
        </w:rPr>
      </w:pPr>
    </w:p>
    <w:p w14:paraId="0BC27283" w14:textId="3CD0AEE3" w:rsidR="00591579" w:rsidRDefault="00CE4689" w:rsidP="00471315">
      <w:pPr>
        <w:spacing w:after="0" w:line="360" w:lineRule="auto"/>
        <w:jc w:val="center"/>
        <w:rPr>
          <w:rFonts w:ascii="Times New Roman" w:hAnsi="Times New Roman" w:cs="Times New Roman"/>
        </w:rPr>
      </w:pPr>
      <w:r>
        <w:rPr>
          <w:rFonts w:ascii="Times New Roman" w:hAnsi="Times New Roman" w:cs="Times New Roman"/>
        </w:rPr>
        <w:lastRenderedPageBreak/>
        <w:pict w14:anchorId="3E86F83A">
          <v:shape id="_x0000_i1026" type="#_x0000_t75" style="width:241.5pt;height:177.75pt">
            <v:imagedata r:id="rId10" o:title="bino_cdf"/>
          </v:shape>
        </w:pict>
      </w:r>
    </w:p>
    <w:p w14:paraId="4791D910" w14:textId="4FE481EA" w:rsidR="00C47186" w:rsidRDefault="00186323" w:rsidP="00471315">
      <w:pPr>
        <w:spacing w:after="0" w:line="360" w:lineRule="auto"/>
        <w:jc w:val="center"/>
        <w:rPr>
          <w:rFonts w:ascii="Times New Roman" w:hAnsi="Times New Roman" w:cs="Times New Roman"/>
        </w:rPr>
      </w:pPr>
      <w:r w:rsidRPr="00186323">
        <w:rPr>
          <w:rFonts w:ascii="Times New Roman" w:hAnsi="Times New Roman" w:cs="Times New Roman"/>
          <w:b/>
        </w:rPr>
        <w:t>Figure 2</w:t>
      </w:r>
      <w:r w:rsidR="00C47186">
        <w:rPr>
          <w:rFonts w:ascii="Times New Roman" w:hAnsi="Times New Roman" w:cs="Times New Roman"/>
        </w:rPr>
        <w:t>: Cdf of the number of cells a device travels before leaving the RA</w:t>
      </w:r>
      <w:r w:rsidR="001175AA">
        <w:rPr>
          <w:rFonts w:ascii="Times New Roman" w:hAnsi="Times New Roman" w:cs="Times New Roman"/>
        </w:rPr>
        <w:t>.</w:t>
      </w:r>
    </w:p>
    <w:p w14:paraId="5F460A07" w14:textId="4F1D83AB" w:rsidR="004E4E73" w:rsidRDefault="00900D07" w:rsidP="00471315">
      <w:pPr>
        <w:spacing w:after="0" w:line="360" w:lineRule="auto"/>
        <w:jc w:val="both"/>
        <w:rPr>
          <w:rFonts w:ascii="Times New Roman" w:hAnsi="Times New Roman" w:cs="Times New Roman"/>
        </w:rPr>
      </w:pPr>
      <w:r>
        <w:rPr>
          <w:rFonts w:ascii="Times New Roman" w:hAnsi="Times New Roman" w:cs="Times New Roman"/>
        </w:rPr>
        <w:t xml:space="preserve">Upon packet arrival for the device, we determine if the device has left the routing area.  In this case, the user will have sent a routing area update to the SGSN indicating a change in the routing area.  </w:t>
      </w:r>
      <w:r w:rsidR="006D413A">
        <w:rPr>
          <w:rFonts w:ascii="Times New Roman" w:hAnsi="Times New Roman" w:cs="Times New Roman"/>
        </w:rPr>
        <w:t xml:space="preserve">Paging cancellation is issued by the SGSN to all the cells.  </w:t>
      </w:r>
      <w:r w:rsidR="008C1F46">
        <w:rPr>
          <w:rFonts w:ascii="Times New Roman" w:hAnsi="Times New Roman" w:cs="Times New Roman"/>
        </w:rPr>
        <w:t xml:space="preserve">We can achieve paging savings </w:t>
      </w:r>
      <w:r w:rsidR="006D413A">
        <w:rPr>
          <w:rFonts w:ascii="Times New Roman" w:hAnsi="Times New Roman" w:cs="Times New Roman"/>
        </w:rPr>
        <w:t xml:space="preserve">in those cells that have paging occasions in a future time. </w:t>
      </w:r>
    </w:p>
    <w:p w14:paraId="7000186C" w14:textId="79D03246" w:rsidR="00F07D62" w:rsidRDefault="00570519" w:rsidP="00471315">
      <w:pPr>
        <w:spacing w:after="0" w:line="360" w:lineRule="auto"/>
        <w:jc w:val="both"/>
        <w:rPr>
          <w:rFonts w:ascii="Times New Roman" w:hAnsi="Times New Roman" w:cs="Times New Roman"/>
        </w:rPr>
      </w:pPr>
      <w:r>
        <w:rPr>
          <w:rFonts w:ascii="Times New Roman" w:hAnsi="Times New Roman" w:cs="Times New Roman"/>
        </w:rPr>
        <w:t xml:space="preserve">The amount of paging savings is calculated as the percentage of the cells </w:t>
      </w:r>
      <w:r w:rsidR="008F3050">
        <w:rPr>
          <w:rFonts w:ascii="Times New Roman" w:hAnsi="Times New Roman" w:cs="Times New Roman"/>
        </w:rPr>
        <w:t xml:space="preserve">where the paging cancellation is successful. This is determined as the percentage of the cells </w:t>
      </w:r>
      <w:r>
        <w:rPr>
          <w:rFonts w:ascii="Times New Roman" w:hAnsi="Times New Roman" w:cs="Times New Roman"/>
        </w:rPr>
        <w:t xml:space="preserve">that have paging occasions in a future time with respect to the cell where the device </w:t>
      </w:r>
      <w:r w:rsidR="00772403">
        <w:rPr>
          <w:rFonts w:ascii="Times New Roman" w:hAnsi="Times New Roman" w:cs="Times New Roman"/>
        </w:rPr>
        <w:t xml:space="preserve">last </w:t>
      </w:r>
      <w:r>
        <w:rPr>
          <w:rFonts w:ascii="Times New Roman" w:hAnsi="Times New Roman" w:cs="Times New Roman"/>
        </w:rPr>
        <w:t xml:space="preserve">received the paging </w:t>
      </w:r>
      <w:r w:rsidR="00772403">
        <w:rPr>
          <w:rFonts w:ascii="Times New Roman" w:hAnsi="Times New Roman" w:cs="Times New Roman"/>
        </w:rPr>
        <w:t xml:space="preserve">before </w:t>
      </w:r>
      <w:r>
        <w:rPr>
          <w:rFonts w:ascii="Times New Roman" w:hAnsi="Times New Roman" w:cs="Times New Roman"/>
        </w:rPr>
        <w:t>leaving the routing area and issuing a RAU.</w:t>
      </w:r>
      <w:r w:rsidR="006B1475">
        <w:rPr>
          <w:rFonts w:ascii="Times New Roman" w:hAnsi="Times New Roman" w:cs="Times New Roman"/>
        </w:rPr>
        <w:t xml:space="preserve"> The mean cell residence times for the devices are varied from 50 seconds (indicating highly mobile devices) to 250 seconds (indicating lowly mobile devices). </w:t>
      </w:r>
      <w:r w:rsidR="00A67AEE">
        <w:rPr>
          <w:rFonts w:ascii="Times New Roman" w:hAnsi="Times New Roman" w:cs="Times New Roman"/>
        </w:rPr>
        <w:t>The results from the Monte Carlo simul</w:t>
      </w:r>
      <w:r w:rsidR="000F6E62">
        <w:rPr>
          <w:rFonts w:ascii="Times New Roman" w:hAnsi="Times New Roman" w:cs="Times New Roman"/>
        </w:rPr>
        <w:t>ations are presented in Figure 3</w:t>
      </w:r>
      <w:r w:rsidR="00A67AEE">
        <w:rPr>
          <w:rFonts w:ascii="Times New Roman" w:hAnsi="Times New Roman" w:cs="Times New Roman"/>
        </w:rPr>
        <w:t>.</w:t>
      </w:r>
    </w:p>
    <w:p w14:paraId="6E3D622D" w14:textId="094C440C" w:rsidR="008E0A15" w:rsidRDefault="007E7AE2" w:rsidP="00471315">
      <w:pPr>
        <w:spacing w:after="0" w:line="360" w:lineRule="auto"/>
        <w:jc w:val="center"/>
        <w:rPr>
          <w:rFonts w:ascii="Times New Roman" w:hAnsi="Times New Roman" w:cs="Times New Roman"/>
        </w:rPr>
      </w:pPr>
      <w:r>
        <w:rPr>
          <w:noProof/>
        </w:rPr>
        <w:drawing>
          <wp:inline distT="0" distB="0" distL="0" distR="0" wp14:anchorId="4DDB3087" wp14:editId="1CB9D7AA">
            <wp:extent cx="4331335" cy="2883877"/>
            <wp:effectExtent l="0" t="0" r="12065" b="1206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3EC3B1A" w14:textId="50FE8942" w:rsidR="008E0A15" w:rsidRDefault="000F6E62" w:rsidP="00471315">
      <w:pPr>
        <w:spacing w:after="0" w:line="360" w:lineRule="auto"/>
        <w:jc w:val="center"/>
        <w:rPr>
          <w:rFonts w:ascii="Times New Roman" w:hAnsi="Times New Roman" w:cs="Times New Roman"/>
        </w:rPr>
      </w:pPr>
      <w:r w:rsidRPr="000F6E62">
        <w:rPr>
          <w:rFonts w:ascii="Times New Roman" w:hAnsi="Times New Roman" w:cs="Times New Roman"/>
          <w:b/>
        </w:rPr>
        <w:lastRenderedPageBreak/>
        <w:t>Figure 3</w:t>
      </w:r>
      <w:r w:rsidR="007E7AE2">
        <w:rPr>
          <w:rFonts w:ascii="Times New Roman" w:hAnsi="Times New Roman" w:cs="Times New Roman"/>
        </w:rPr>
        <w:t>: Amount of paging savings achieved using the paging cancellation approach</w:t>
      </w:r>
      <w:r w:rsidR="001175AA">
        <w:rPr>
          <w:rFonts w:ascii="Times New Roman" w:hAnsi="Times New Roman" w:cs="Times New Roman"/>
        </w:rPr>
        <w:t>.</w:t>
      </w:r>
    </w:p>
    <w:p w14:paraId="42A6E740" w14:textId="4B3CD56B" w:rsidR="00E8619C" w:rsidRPr="0072493C" w:rsidRDefault="002F6A6E" w:rsidP="00471315">
      <w:pPr>
        <w:spacing w:after="0" w:line="360" w:lineRule="auto"/>
        <w:jc w:val="both"/>
        <w:rPr>
          <w:rFonts w:ascii="Times New Roman" w:hAnsi="Times New Roman" w:cs="Times New Roman"/>
        </w:rPr>
      </w:pPr>
      <w:r>
        <w:rPr>
          <w:rFonts w:ascii="Times New Roman" w:hAnsi="Times New Roman" w:cs="Times New Roman"/>
        </w:rPr>
        <w:t xml:space="preserve">The greatest savings are achieved when the mean cell </w:t>
      </w:r>
      <w:r w:rsidR="00992344">
        <w:rPr>
          <w:rFonts w:ascii="Times New Roman" w:hAnsi="Times New Roman" w:cs="Times New Roman"/>
        </w:rPr>
        <w:t>residence times for th</w:t>
      </w:r>
      <w:r w:rsidR="00482186">
        <w:rPr>
          <w:rFonts w:ascii="Times New Roman" w:hAnsi="Times New Roman" w:cs="Times New Roman"/>
        </w:rPr>
        <w:t>e devices is set to 50 se</w:t>
      </w:r>
      <w:r w:rsidR="00F14C18">
        <w:rPr>
          <w:rFonts w:ascii="Times New Roman" w:hAnsi="Times New Roman" w:cs="Times New Roman"/>
        </w:rPr>
        <w:t xml:space="preserve">conds. Such residence times are expected </w:t>
      </w:r>
      <w:r w:rsidR="00482186">
        <w:rPr>
          <w:rFonts w:ascii="Times New Roman" w:hAnsi="Times New Roman" w:cs="Times New Roman"/>
        </w:rPr>
        <w:t xml:space="preserve">for high mobility use cases such as </w:t>
      </w:r>
      <w:r w:rsidR="00482186" w:rsidRPr="00482186">
        <w:rPr>
          <w:rFonts w:ascii="Times New Roman" w:hAnsi="Times New Roman" w:cs="Times New Roman"/>
        </w:rPr>
        <w:t>fleet management and parcel tracking</w:t>
      </w:r>
      <w:r w:rsidR="00482186">
        <w:rPr>
          <w:rFonts w:ascii="Times New Roman" w:hAnsi="Times New Roman" w:cs="Times New Roman"/>
        </w:rPr>
        <w:t>.</w:t>
      </w:r>
      <w:r w:rsidR="00CF04DE">
        <w:rPr>
          <w:rFonts w:ascii="Times New Roman" w:hAnsi="Times New Roman" w:cs="Times New Roman"/>
        </w:rPr>
        <w:t xml:space="preserve"> For these devices, the proposed paging cancellation approach can reduce the paging load by </w:t>
      </w:r>
      <w:r w:rsidR="008D3ECE">
        <w:rPr>
          <w:rFonts w:ascii="Times New Roman" w:hAnsi="Times New Roman" w:cs="Times New Roman"/>
        </w:rPr>
        <w:t xml:space="preserve">about </w:t>
      </w:r>
      <w:r w:rsidR="00CF04DE">
        <w:rPr>
          <w:rFonts w:ascii="Times New Roman" w:hAnsi="Times New Roman" w:cs="Times New Roman"/>
        </w:rPr>
        <w:t xml:space="preserve">25%. </w:t>
      </w:r>
      <w:r w:rsidR="008D3ECE">
        <w:rPr>
          <w:rFonts w:ascii="Times New Roman" w:hAnsi="Times New Roman" w:cs="Times New Roman"/>
        </w:rPr>
        <w:t xml:space="preserve">As expected, the paging savings reduces gradually as the mean cell residence times for the devices increase. </w:t>
      </w:r>
      <w:r w:rsidR="00FF2722">
        <w:rPr>
          <w:rFonts w:ascii="Times New Roman" w:hAnsi="Times New Roman" w:cs="Times New Roman"/>
        </w:rPr>
        <w:t xml:space="preserve">For devices that have average residence times of 250 seconds, about 5% of </w:t>
      </w:r>
      <w:r w:rsidR="000C62AF">
        <w:rPr>
          <w:rFonts w:ascii="Times New Roman" w:hAnsi="Times New Roman" w:cs="Times New Roman"/>
        </w:rPr>
        <w:t>paging savings can be achieved.</w:t>
      </w:r>
    </w:p>
    <w:p w14:paraId="7859EB2C" w14:textId="6E45CEE3" w:rsidR="00B543DE" w:rsidRPr="00FA4ABE" w:rsidRDefault="00AF0207" w:rsidP="00471315">
      <w:pPr>
        <w:spacing w:after="0" w:line="360" w:lineRule="auto"/>
        <w:jc w:val="both"/>
        <w:rPr>
          <w:rFonts w:ascii="Times New Roman" w:hAnsi="Times New Roman" w:cs="Times New Roman"/>
          <w:b/>
          <w:sz w:val="28"/>
        </w:rPr>
      </w:pPr>
      <w:r>
        <w:rPr>
          <w:rFonts w:ascii="Times New Roman" w:hAnsi="Times New Roman" w:cs="Times New Roman"/>
          <w:b/>
          <w:sz w:val="28"/>
        </w:rPr>
        <w:t>5</w:t>
      </w:r>
      <w:r w:rsidR="00237DB8" w:rsidRPr="00FA4ABE">
        <w:rPr>
          <w:rFonts w:ascii="Times New Roman" w:hAnsi="Times New Roman" w:cs="Times New Roman"/>
          <w:b/>
          <w:sz w:val="28"/>
        </w:rPr>
        <w:t>.</w:t>
      </w:r>
      <w:r w:rsidR="00237DB8" w:rsidRPr="00FA4ABE">
        <w:rPr>
          <w:rFonts w:ascii="Times New Roman" w:hAnsi="Times New Roman" w:cs="Times New Roman"/>
          <w:b/>
          <w:sz w:val="28"/>
        </w:rPr>
        <w:tab/>
      </w:r>
      <w:r w:rsidR="00B543DE" w:rsidRPr="00FA4ABE">
        <w:rPr>
          <w:rFonts w:ascii="Times New Roman" w:hAnsi="Times New Roman" w:cs="Times New Roman"/>
          <w:b/>
          <w:sz w:val="28"/>
        </w:rPr>
        <w:t>Conclusions:</w:t>
      </w:r>
    </w:p>
    <w:p w14:paraId="2C9FDC4A" w14:textId="43E960F2" w:rsidR="00D80123" w:rsidRPr="00FA4ABE" w:rsidRDefault="00425CFA" w:rsidP="00471315">
      <w:pPr>
        <w:spacing w:after="0" w:line="360" w:lineRule="auto"/>
        <w:jc w:val="both"/>
        <w:rPr>
          <w:rFonts w:ascii="Times New Roman" w:hAnsi="Times New Roman" w:cs="Times New Roman"/>
          <w:b/>
          <w:sz w:val="28"/>
        </w:rPr>
      </w:pPr>
      <w:r w:rsidRPr="00FA4ABE">
        <w:rPr>
          <w:rFonts w:ascii="Times New Roman" w:hAnsi="Times New Roman" w:cs="Times New Roman"/>
        </w:rPr>
        <w:t xml:space="preserve">Extended DRX (eDRX) brings major challenges in the legacy paging mechanism </w:t>
      </w:r>
      <w:r w:rsidR="00A90A14" w:rsidRPr="00FA4ABE">
        <w:rPr>
          <w:rFonts w:ascii="Times New Roman" w:hAnsi="Times New Roman" w:cs="Times New Roman"/>
        </w:rPr>
        <w:t xml:space="preserve">for mobile devices </w:t>
      </w:r>
      <w:r w:rsidRPr="00FA4ABE">
        <w:rPr>
          <w:rFonts w:ascii="Times New Roman" w:hAnsi="Times New Roman" w:cs="Times New Roman"/>
        </w:rPr>
        <w:t>especially when cells in a routing area are not synchronized. Based on the ab</w:t>
      </w:r>
      <w:r w:rsidR="006820FE">
        <w:rPr>
          <w:rFonts w:ascii="Times New Roman" w:hAnsi="Times New Roman" w:cs="Times New Roman"/>
        </w:rPr>
        <w:t>ove discussion, we identified a major issue in regards to paging resource wastage</w:t>
      </w:r>
      <w:r w:rsidR="001931B8">
        <w:rPr>
          <w:rFonts w:ascii="Times New Roman" w:hAnsi="Times New Roman" w:cs="Times New Roman"/>
        </w:rPr>
        <w:t xml:space="preserve"> when the cells in the routing area are not synchronized. We have presented potential solutions/proposals to address the excessive paging issue with the help </w:t>
      </w:r>
      <w:r w:rsidR="00080F34">
        <w:rPr>
          <w:rFonts w:ascii="Times New Roman" w:hAnsi="Times New Roman" w:cs="Times New Roman"/>
        </w:rPr>
        <w:t>of paging cancellation issued from the SGSN after a device leaves the routing area. We have evaluated the performance of the proposed solution and presented the results.</w:t>
      </w:r>
      <w:r w:rsidR="001E5606" w:rsidRPr="00FA4ABE">
        <w:rPr>
          <w:rFonts w:ascii="Times New Roman" w:hAnsi="Times New Roman" w:cs="Times New Roman"/>
        </w:rPr>
        <w:t xml:space="preserve">  </w:t>
      </w:r>
    </w:p>
    <w:p w14:paraId="0BD2CC8A" w14:textId="74AA00A5" w:rsidR="00B543DE" w:rsidRPr="00FA4ABE" w:rsidRDefault="003232B6" w:rsidP="00471315">
      <w:pPr>
        <w:spacing w:after="0" w:line="360" w:lineRule="auto"/>
        <w:jc w:val="both"/>
        <w:rPr>
          <w:rFonts w:ascii="Times New Roman" w:hAnsi="Times New Roman" w:cs="Times New Roman"/>
          <w:b/>
          <w:sz w:val="28"/>
        </w:rPr>
      </w:pPr>
      <w:r w:rsidRPr="00FA4ABE">
        <w:rPr>
          <w:rFonts w:ascii="Times New Roman" w:hAnsi="Times New Roman" w:cs="Times New Roman"/>
          <w:b/>
          <w:sz w:val="28"/>
        </w:rPr>
        <w:t>5</w:t>
      </w:r>
      <w:r w:rsidR="00237DB8" w:rsidRPr="00FA4ABE">
        <w:rPr>
          <w:rFonts w:ascii="Times New Roman" w:hAnsi="Times New Roman" w:cs="Times New Roman"/>
          <w:b/>
          <w:sz w:val="28"/>
        </w:rPr>
        <w:t>.</w:t>
      </w:r>
      <w:r w:rsidR="00237DB8" w:rsidRPr="00FA4ABE">
        <w:rPr>
          <w:rFonts w:ascii="Times New Roman" w:hAnsi="Times New Roman" w:cs="Times New Roman"/>
          <w:b/>
          <w:sz w:val="28"/>
        </w:rPr>
        <w:tab/>
      </w:r>
      <w:r w:rsidR="008B4A84" w:rsidRPr="00FA4ABE">
        <w:rPr>
          <w:rFonts w:ascii="Times New Roman" w:hAnsi="Times New Roman" w:cs="Times New Roman"/>
          <w:b/>
          <w:sz w:val="28"/>
        </w:rPr>
        <w:t>References</w:t>
      </w:r>
      <w:r w:rsidR="00AD6002" w:rsidRPr="00FA4ABE">
        <w:rPr>
          <w:rFonts w:ascii="Times New Roman" w:hAnsi="Times New Roman" w:cs="Times New Roman"/>
          <w:b/>
          <w:sz w:val="28"/>
        </w:rPr>
        <w:t>:</w:t>
      </w:r>
    </w:p>
    <w:bookmarkStart w:id="1" w:name="_Ref397674406"/>
    <w:bookmarkStart w:id="2" w:name="_Ref410174564"/>
    <w:p w14:paraId="1C0C761E" w14:textId="7E8552BC" w:rsidR="00C91283" w:rsidRDefault="000317E4" w:rsidP="00471315">
      <w:pPr>
        <w:pStyle w:val="Reference"/>
        <w:spacing w:after="0" w:line="360" w:lineRule="auto"/>
        <w:rPr>
          <w:rFonts w:ascii="Times New Roman" w:hAnsi="Times New Roman" w:cs="Times New Roman"/>
        </w:rPr>
      </w:pPr>
      <w:r>
        <w:fldChar w:fldCharType="begin"/>
      </w:r>
      <w:r>
        <w:instrText xml:space="preserve"> HYPERLINK "ftp://www.3gpp.org/tsg_geran/TSG_GERAN/GERAN_62_Valencia/Docs/GP-140421.zip" </w:instrText>
      </w:r>
      <w:r>
        <w:fldChar w:fldCharType="separate"/>
      </w:r>
      <w:r w:rsidR="008B4A84" w:rsidRPr="00FA4ABE">
        <w:rPr>
          <w:rStyle w:val="Hyperlink"/>
          <w:rFonts w:ascii="Times New Roman" w:hAnsi="Times New Roman" w:cs="Times New Roman"/>
        </w:rPr>
        <w:t>GP-140421</w:t>
      </w:r>
      <w:r>
        <w:rPr>
          <w:rStyle w:val="Hyperlink"/>
          <w:rFonts w:ascii="Times New Roman" w:hAnsi="Times New Roman" w:cs="Times New Roman"/>
        </w:rPr>
        <w:fldChar w:fldCharType="end"/>
      </w:r>
      <w:r w:rsidR="008B4A84" w:rsidRPr="00FA4ABE">
        <w:rPr>
          <w:rFonts w:ascii="Times New Roman" w:hAnsi="Times New Roman" w:cs="Times New Roman"/>
        </w:rPr>
        <w:t xml:space="preserve">, “New Study Item on Cellular System Support for Ultra Low Complexity and Low Throughput Internet of Things (FS_IoT_LC) (revision of GP-140418)”, source </w:t>
      </w:r>
      <w:r w:rsidR="008B4A84" w:rsidRPr="00FA4ABE">
        <w:rPr>
          <w:rFonts w:ascii="Times New Roman" w:hAnsi="Times New Roman" w:cs="Times New Roman"/>
          <w:u w:val="single"/>
        </w:rPr>
        <w:t>VODAFONE</w:t>
      </w:r>
      <w:r w:rsidR="008B4A84" w:rsidRPr="00FA4ABE">
        <w:rPr>
          <w:rFonts w:ascii="Times New Roman" w:hAnsi="Times New Roman" w:cs="Times New Roman"/>
        </w:rPr>
        <w:t xml:space="preserve"> Group Plc. GERAN#62</w:t>
      </w:r>
      <w:bookmarkEnd w:id="1"/>
      <w:r w:rsidR="008B4A84" w:rsidRPr="00FA4ABE">
        <w:rPr>
          <w:rFonts w:ascii="Times New Roman" w:hAnsi="Times New Roman" w:cs="Times New Roman"/>
        </w:rPr>
        <w:t>.</w:t>
      </w:r>
      <w:bookmarkEnd w:id="2"/>
    </w:p>
    <w:p w14:paraId="1DD3676B" w14:textId="7CCBD233" w:rsidR="008B4A84" w:rsidRPr="00141AF4" w:rsidRDefault="00C91283" w:rsidP="00471315">
      <w:pPr>
        <w:pStyle w:val="Reference"/>
        <w:spacing w:after="0"/>
        <w:rPr>
          <w:rFonts w:ascii="Times New Roman" w:hAnsi="Times New Roman" w:cs="Times New Roman"/>
        </w:rPr>
      </w:pPr>
      <w:r>
        <w:rPr>
          <w:rFonts w:ascii="Times New Roman" w:hAnsi="Times New Roman" w:cs="Times New Roman"/>
        </w:rPr>
        <w:t>3GPP TS 45.82</w:t>
      </w:r>
      <w:r w:rsidRPr="0061677A">
        <w:rPr>
          <w:rFonts w:ascii="Times New Roman" w:hAnsi="Times New Roman" w:cs="Times New Roman"/>
        </w:rPr>
        <w:t>0 V1</w:t>
      </w:r>
      <w:r w:rsidR="0091314E">
        <w:rPr>
          <w:rFonts w:ascii="Times New Roman" w:hAnsi="Times New Roman" w:cs="Times New Roman"/>
        </w:rPr>
        <w:t>.3.1</w:t>
      </w:r>
      <w:r w:rsidR="00C636AA">
        <w:rPr>
          <w:rFonts w:ascii="Times New Roman" w:hAnsi="Times New Roman" w:cs="Times New Roman"/>
        </w:rPr>
        <w:t xml:space="preserve"> (2015-06</w:t>
      </w:r>
      <w:r w:rsidRPr="0061677A">
        <w:rPr>
          <w:rFonts w:ascii="Times New Roman" w:hAnsi="Times New Roman" w:cs="Times New Roman"/>
        </w:rPr>
        <w:t xml:space="preserve">), </w:t>
      </w:r>
      <w:r w:rsidR="00616162" w:rsidRPr="00616162">
        <w:rPr>
          <w:rFonts w:ascii="Times New Roman" w:hAnsi="Times New Roman" w:cs="Times New Roman"/>
        </w:rPr>
        <w:t xml:space="preserve">Cellular System Support for Ultra Low Complexity and Low Throughput Internet of Things </w:t>
      </w:r>
      <w:r w:rsidRPr="0061677A">
        <w:rPr>
          <w:rFonts w:ascii="Times New Roman" w:hAnsi="Times New Roman" w:cs="Times New Roman"/>
        </w:rPr>
        <w:t>(Release 13)</w:t>
      </w:r>
      <w:r w:rsidR="00141AF4">
        <w:rPr>
          <w:rFonts w:ascii="Times New Roman" w:hAnsi="Times New Roman" w:cs="Times New Roman"/>
        </w:rPr>
        <w:t>.</w:t>
      </w:r>
    </w:p>
    <w:sectPr w:rsidR="008B4A84" w:rsidRPr="00141AF4" w:rsidSect="00DA05EB">
      <w:headerReference w:type="default" r:id="rId12"/>
      <w:headerReference w:type="first" r:id="rId13"/>
      <w:pgSz w:w="12240" w:h="15840"/>
      <w:pgMar w:top="180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13040" w14:textId="77777777" w:rsidR="009157C6" w:rsidRDefault="009157C6" w:rsidP="00E53235">
      <w:pPr>
        <w:spacing w:after="0" w:line="240" w:lineRule="auto"/>
      </w:pPr>
      <w:r>
        <w:separator/>
      </w:r>
    </w:p>
  </w:endnote>
  <w:endnote w:type="continuationSeparator" w:id="0">
    <w:p w14:paraId="4E7636E2" w14:textId="77777777" w:rsidR="009157C6" w:rsidRDefault="009157C6" w:rsidP="00E53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3E387" w14:textId="77777777" w:rsidR="009157C6" w:rsidRDefault="009157C6" w:rsidP="00E53235">
      <w:pPr>
        <w:spacing w:after="0" w:line="240" w:lineRule="auto"/>
      </w:pPr>
      <w:r>
        <w:separator/>
      </w:r>
    </w:p>
  </w:footnote>
  <w:footnote w:type="continuationSeparator" w:id="0">
    <w:p w14:paraId="5003FBE8" w14:textId="77777777" w:rsidR="009157C6" w:rsidRDefault="009157C6" w:rsidP="00E532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122D8" w14:textId="652B6437" w:rsidR="00296FC0" w:rsidRDefault="00296FC0" w:rsidP="00296FC0">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GP</w:t>
    </w:r>
    <w:r w:rsidR="00CE4689">
      <w:rPr>
        <w:rFonts w:ascii="Arial" w:eastAsia="Arial Unicode MS" w:hAnsi="Arial" w:cs="Arial"/>
        <w:snapToGrid w:val="0"/>
        <w:lang w:val="sv-SE" w:eastAsia="zh-CN"/>
      </w:rPr>
      <w:t>C</w:t>
    </w:r>
    <w:r>
      <w:rPr>
        <w:rFonts w:ascii="Arial" w:eastAsia="Arial Unicode MS" w:hAnsi="Arial" w:cs="Arial" w:hint="eastAsia"/>
        <w:snapToGrid w:val="0"/>
        <w:lang w:val="sv-SE" w:eastAsia="zh-CN"/>
      </w:rPr>
      <w:t>-</w:t>
    </w:r>
    <w:r w:rsidR="00CE4689">
      <w:rPr>
        <w:rFonts w:ascii="Arial" w:eastAsia="Arial Unicode MS" w:hAnsi="Arial" w:cs="Arial"/>
        <w:snapToGrid w:val="0"/>
        <w:lang w:val="sv-SE" w:eastAsia="zh-CN"/>
      </w:rPr>
      <w:t>150479</w:t>
    </w:r>
  </w:p>
  <w:p w14:paraId="74A261AD" w14:textId="77777777" w:rsidR="00296FC0" w:rsidRDefault="00296FC0" w:rsidP="00296FC0">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Adhoc Meeting #3 on CIoT</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Agenda item 2.4.1.1</w:t>
    </w:r>
  </w:p>
  <w:p w14:paraId="0DC50500" w14:textId="77777777" w:rsidR="00E53235" w:rsidRDefault="00E532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4C22" w14:textId="4F3B1E0E" w:rsidR="002D375B" w:rsidRDefault="002D375B" w:rsidP="002D375B">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GP</w:t>
    </w:r>
    <w:r w:rsidR="00CE4689">
      <w:rPr>
        <w:rFonts w:ascii="Arial" w:eastAsia="Arial Unicode MS" w:hAnsi="Arial" w:cs="Arial"/>
        <w:snapToGrid w:val="0"/>
        <w:lang w:val="sv-SE" w:eastAsia="zh-CN"/>
      </w:rPr>
      <w:t>C</w:t>
    </w:r>
    <w:r>
      <w:rPr>
        <w:rFonts w:ascii="Arial" w:eastAsia="Arial Unicode MS" w:hAnsi="Arial" w:cs="Arial" w:hint="eastAsia"/>
        <w:snapToGrid w:val="0"/>
        <w:lang w:val="sv-SE" w:eastAsia="zh-CN"/>
      </w:rPr>
      <w:t>-</w:t>
    </w:r>
    <w:r w:rsidR="00CE4689">
      <w:rPr>
        <w:rFonts w:ascii="Arial" w:eastAsia="Arial Unicode MS" w:hAnsi="Arial" w:cs="Arial"/>
        <w:snapToGrid w:val="0"/>
        <w:lang w:val="sv-SE" w:eastAsia="zh-CN"/>
      </w:rPr>
      <w:t>150479</w:t>
    </w:r>
  </w:p>
  <w:p w14:paraId="5FEEB4DA" w14:textId="4F6365D8" w:rsidR="002D375B" w:rsidRDefault="002D375B" w:rsidP="002D375B">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Adhoc Meeting #3 on CIoT</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Agenda item 2.4.1.1</w:t>
    </w:r>
  </w:p>
  <w:p w14:paraId="639CFCD0" w14:textId="77777777" w:rsidR="002D375B" w:rsidRPr="0091399E" w:rsidRDefault="002D375B" w:rsidP="002D375B">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 xml:space="preserve">Kista, Sweden             </w:t>
    </w:r>
    <w:r w:rsidRPr="0091399E">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t xml:space="preserve">         </w:t>
    </w:r>
  </w:p>
  <w:p w14:paraId="189BADCD" w14:textId="08F11739" w:rsidR="002D375B" w:rsidRPr="0091399E" w:rsidRDefault="002D375B" w:rsidP="002D375B">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June 29th  – July 2nd</w:t>
    </w:r>
    <w:r w:rsidR="00F619C5">
      <w:rPr>
        <w:rFonts w:ascii="Arial" w:eastAsia="Arial Unicode MS" w:hAnsi="Arial" w:cs="Arial"/>
        <w:snapToGrid w:val="0"/>
        <w:lang w:val="sv-SE" w:eastAsia="zh-CN"/>
      </w:rPr>
      <w:t>,</w:t>
    </w:r>
    <w:r>
      <w:rPr>
        <w:rFonts w:ascii="Arial" w:eastAsia="Arial Unicode MS" w:hAnsi="Arial" w:cs="Arial"/>
        <w:snapToGrid w:val="0"/>
        <w:lang w:val="sv-SE" w:eastAsia="zh-CN"/>
      </w:rPr>
      <w:t xml:space="preserve"> </w:t>
    </w:r>
    <w:r w:rsidRPr="00B735CD">
      <w:rPr>
        <w:rFonts w:ascii="Arial" w:eastAsia="Arial Unicode MS" w:hAnsi="Arial" w:cs="Arial"/>
        <w:snapToGrid w:val="0"/>
        <w:lang w:val="sv-SE" w:eastAsia="zh-CN"/>
      </w:rPr>
      <w:t>2015</w:t>
    </w:r>
    <w:bookmarkStart w:id="3" w:name="_Ref515183447"/>
    <w:bookmarkEnd w:id="3"/>
  </w:p>
  <w:p w14:paraId="27675D14" w14:textId="77777777" w:rsidR="002D375B" w:rsidRDefault="002D375B" w:rsidP="002D375B">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Source: Intel Corporation</w:t>
    </w:r>
  </w:p>
  <w:p w14:paraId="436A864E" w14:textId="77777777" w:rsidR="002D375B" w:rsidRPr="007D0271" w:rsidRDefault="002D375B" w:rsidP="002D375B">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Document for: Discussion</w:t>
    </w:r>
  </w:p>
  <w:p w14:paraId="6DF96582" w14:textId="77777777" w:rsidR="00B04561" w:rsidRDefault="00B045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C5B9E"/>
    <w:multiLevelType w:val="hybridMultilevel"/>
    <w:tmpl w:val="FCD63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15:restartNumberingAfterBreak="0">
    <w:nsid w:val="3111289A"/>
    <w:multiLevelType w:val="hybridMultilevel"/>
    <w:tmpl w:val="18DE6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B369B3"/>
    <w:multiLevelType w:val="hybridMultilevel"/>
    <w:tmpl w:val="95DEF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00110F"/>
    <w:multiLevelType w:val="hybridMultilevel"/>
    <w:tmpl w:val="1D661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D15D5F"/>
    <w:multiLevelType w:val="hybridMultilevel"/>
    <w:tmpl w:val="CFBE4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714101"/>
    <w:multiLevelType w:val="hybridMultilevel"/>
    <w:tmpl w:val="60FAC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BD6D5F"/>
    <w:multiLevelType w:val="hybridMultilevel"/>
    <w:tmpl w:val="FC6C6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EC49D2"/>
    <w:multiLevelType w:val="hybridMultilevel"/>
    <w:tmpl w:val="7076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AC1699"/>
    <w:multiLevelType w:val="hybridMultilevel"/>
    <w:tmpl w:val="243C65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63D15"/>
    <w:multiLevelType w:val="hybridMultilevel"/>
    <w:tmpl w:val="3F2E30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3"/>
  </w:num>
  <w:num w:numId="3">
    <w:abstractNumId w:val="1"/>
  </w:num>
  <w:num w:numId="4">
    <w:abstractNumId w:val="4"/>
  </w:num>
  <w:num w:numId="5">
    <w:abstractNumId w:val="0"/>
  </w:num>
  <w:num w:numId="6">
    <w:abstractNumId w:val="2"/>
  </w:num>
  <w:num w:numId="7">
    <w:abstractNumId w:val="7"/>
  </w:num>
  <w:num w:numId="8">
    <w:abstractNumId w:val="5"/>
  </w:num>
  <w:num w:numId="9">
    <w:abstractNumId w:val="6"/>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E26"/>
    <w:rsid w:val="00002852"/>
    <w:rsid w:val="000222A4"/>
    <w:rsid w:val="000224CD"/>
    <w:rsid w:val="000317E4"/>
    <w:rsid w:val="00031D8F"/>
    <w:rsid w:val="00047025"/>
    <w:rsid w:val="00054F3A"/>
    <w:rsid w:val="00061BCF"/>
    <w:rsid w:val="000625F1"/>
    <w:rsid w:val="00071EFF"/>
    <w:rsid w:val="00074A60"/>
    <w:rsid w:val="00077DDB"/>
    <w:rsid w:val="00080F34"/>
    <w:rsid w:val="00081CD2"/>
    <w:rsid w:val="000870C8"/>
    <w:rsid w:val="000870E3"/>
    <w:rsid w:val="00092203"/>
    <w:rsid w:val="00097EE2"/>
    <w:rsid w:val="000A5ED5"/>
    <w:rsid w:val="000A6F88"/>
    <w:rsid w:val="000B6180"/>
    <w:rsid w:val="000C62AF"/>
    <w:rsid w:val="000F2A95"/>
    <w:rsid w:val="000F6E62"/>
    <w:rsid w:val="00101F0A"/>
    <w:rsid w:val="001066DF"/>
    <w:rsid w:val="00107984"/>
    <w:rsid w:val="00111400"/>
    <w:rsid w:val="00112E1E"/>
    <w:rsid w:val="00115E16"/>
    <w:rsid w:val="001175AA"/>
    <w:rsid w:val="00124A57"/>
    <w:rsid w:val="001269A2"/>
    <w:rsid w:val="0013589C"/>
    <w:rsid w:val="0013686D"/>
    <w:rsid w:val="00141AF4"/>
    <w:rsid w:val="00144A10"/>
    <w:rsid w:val="001531D8"/>
    <w:rsid w:val="00157E9F"/>
    <w:rsid w:val="0016438F"/>
    <w:rsid w:val="00172E8B"/>
    <w:rsid w:val="00174EC9"/>
    <w:rsid w:val="0017507A"/>
    <w:rsid w:val="00176B9A"/>
    <w:rsid w:val="00177CCA"/>
    <w:rsid w:val="00186323"/>
    <w:rsid w:val="00192457"/>
    <w:rsid w:val="001931B8"/>
    <w:rsid w:val="001952AB"/>
    <w:rsid w:val="001A3CC0"/>
    <w:rsid w:val="001B2A2D"/>
    <w:rsid w:val="001B4F10"/>
    <w:rsid w:val="001C0ED1"/>
    <w:rsid w:val="001C19B9"/>
    <w:rsid w:val="001C1A00"/>
    <w:rsid w:val="001C27D5"/>
    <w:rsid w:val="001C4BA6"/>
    <w:rsid w:val="001C5B71"/>
    <w:rsid w:val="001C6E4B"/>
    <w:rsid w:val="001D1B2E"/>
    <w:rsid w:val="001D2BA0"/>
    <w:rsid w:val="001D3255"/>
    <w:rsid w:val="001E5606"/>
    <w:rsid w:val="001F2868"/>
    <w:rsid w:val="001F4F42"/>
    <w:rsid w:val="00200938"/>
    <w:rsid w:val="00205103"/>
    <w:rsid w:val="002064A9"/>
    <w:rsid w:val="00206BB9"/>
    <w:rsid w:val="00221398"/>
    <w:rsid w:val="00226957"/>
    <w:rsid w:val="00231BCD"/>
    <w:rsid w:val="0023246F"/>
    <w:rsid w:val="00232859"/>
    <w:rsid w:val="002359EC"/>
    <w:rsid w:val="00237DB8"/>
    <w:rsid w:val="00241A2B"/>
    <w:rsid w:val="00241F6B"/>
    <w:rsid w:val="002421CD"/>
    <w:rsid w:val="00247CBC"/>
    <w:rsid w:val="00250ED6"/>
    <w:rsid w:val="00251587"/>
    <w:rsid w:val="00266844"/>
    <w:rsid w:val="00284C80"/>
    <w:rsid w:val="00285E96"/>
    <w:rsid w:val="00296FC0"/>
    <w:rsid w:val="002A1EA7"/>
    <w:rsid w:val="002B4F7D"/>
    <w:rsid w:val="002B6337"/>
    <w:rsid w:val="002C3F3B"/>
    <w:rsid w:val="002D375B"/>
    <w:rsid w:val="002D4E58"/>
    <w:rsid w:val="002E13F5"/>
    <w:rsid w:val="002F691D"/>
    <w:rsid w:val="002F6A6E"/>
    <w:rsid w:val="00300905"/>
    <w:rsid w:val="00305C80"/>
    <w:rsid w:val="003232B6"/>
    <w:rsid w:val="00352470"/>
    <w:rsid w:val="0035636D"/>
    <w:rsid w:val="00362B27"/>
    <w:rsid w:val="00362DE6"/>
    <w:rsid w:val="003739DD"/>
    <w:rsid w:val="003A1D01"/>
    <w:rsid w:val="003C6108"/>
    <w:rsid w:val="003D63BF"/>
    <w:rsid w:val="003E573D"/>
    <w:rsid w:val="003E7ABC"/>
    <w:rsid w:val="003F13D9"/>
    <w:rsid w:val="003F1989"/>
    <w:rsid w:val="004041C3"/>
    <w:rsid w:val="00405001"/>
    <w:rsid w:val="0040683B"/>
    <w:rsid w:val="00411517"/>
    <w:rsid w:val="004176F5"/>
    <w:rsid w:val="00425CFA"/>
    <w:rsid w:val="0042604F"/>
    <w:rsid w:val="00431179"/>
    <w:rsid w:val="00434DC1"/>
    <w:rsid w:val="0045026E"/>
    <w:rsid w:val="00452B69"/>
    <w:rsid w:val="00454284"/>
    <w:rsid w:val="00461CD9"/>
    <w:rsid w:val="0047090E"/>
    <w:rsid w:val="00471315"/>
    <w:rsid w:val="00476EF3"/>
    <w:rsid w:val="00482186"/>
    <w:rsid w:val="00484E26"/>
    <w:rsid w:val="00485701"/>
    <w:rsid w:val="004870DE"/>
    <w:rsid w:val="0049250C"/>
    <w:rsid w:val="004935BA"/>
    <w:rsid w:val="00497607"/>
    <w:rsid w:val="004A5235"/>
    <w:rsid w:val="004B0644"/>
    <w:rsid w:val="004B0A24"/>
    <w:rsid w:val="004C2592"/>
    <w:rsid w:val="004C2EF4"/>
    <w:rsid w:val="004C3366"/>
    <w:rsid w:val="004D07A0"/>
    <w:rsid w:val="004D0FAC"/>
    <w:rsid w:val="004D7003"/>
    <w:rsid w:val="004E173B"/>
    <w:rsid w:val="004E3DED"/>
    <w:rsid w:val="004E4E73"/>
    <w:rsid w:val="004F4BCF"/>
    <w:rsid w:val="00500875"/>
    <w:rsid w:val="00500DB8"/>
    <w:rsid w:val="0051196A"/>
    <w:rsid w:val="005149F9"/>
    <w:rsid w:val="0051616B"/>
    <w:rsid w:val="00525224"/>
    <w:rsid w:val="00532D37"/>
    <w:rsid w:val="00542576"/>
    <w:rsid w:val="00570519"/>
    <w:rsid w:val="00580F6B"/>
    <w:rsid w:val="005861F9"/>
    <w:rsid w:val="00591579"/>
    <w:rsid w:val="00591750"/>
    <w:rsid w:val="0059372A"/>
    <w:rsid w:val="005965D6"/>
    <w:rsid w:val="005A092D"/>
    <w:rsid w:val="005A1DFB"/>
    <w:rsid w:val="005A57FE"/>
    <w:rsid w:val="005B397F"/>
    <w:rsid w:val="005B53DC"/>
    <w:rsid w:val="005B57EF"/>
    <w:rsid w:val="005B7366"/>
    <w:rsid w:val="005C1A13"/>
    <w:rsid w:val="005D0F09"/>
    <w:rsid w:val="005D14D1"/>
    <w:rsid w:val="005F1018"/>
    <w:rsid w:val="005F168D"/>
    <w:rsid w:val="005F3685"/>
    <w:rsid w:val="005F4254"/>
    <w:rsid w:val="00614D0C"/>
    <w:rsid w:val="00616162"/>
    <w:rsid w:val="00631FAD"/>
    <w:rsid w:val="00634805"/>
    <w:rsid w:val="006500DA"/>
    <w:rsid w:val="006546DE"/>
    <w:rsid w:val="006548CF"/>
    <w:rsid w:val="00655D36"/>
    <w:rsid w:val="00662507"/>
    <w:rsid w:val="00664857"/>
    <w:rsid w:val="00670BC4"/>
    <w:rsid w:val="0067196C"/>
    <w:rsid w:val="00681493"/>
    <w:rsid w:val="00681C54"/>
    <w:rsid w:val="006820FE"/>
    <w:rsid w:val="00684BE0"/>
    <w:rsid w:val="00686569"/>
    <w:rsid w:val="006971E2"/>
    <w:rsid w:val="006A1821"/>
    <w:rsid w:val="006B1475"/>
    <w:rsid w:val="006D4026"/>
    <w:rsid w:val="006D413A"/>
    <w:rsid w:val="006D7297"/>
    <w:rsid w:val="006E4EE5"/>
    <w:rsid w:val="0072493C"/>
    <w:rsid w:val="00734BC4"/>
    <w:rsid w:val="00734F49"/>
    <w:rsid w:val="00741BF3"/>
    <w:rsid w:val="0076008D"/>
    <w:rsid w:val="00766F3F"/>
    <w:rsid w:val="00772403"/>
    <w:rsid w:val="00785470"/>
    <w:rsid w:val="00792CE0"/>
    <w:rsid w:val="007A4A59"/>
    <w:rsid w:val="007C0119"/>
    <w:rsid w:val="007C0825"/>
    <w:rsid w:val="007C1012"/>
    <w:rsid w:val="007E4222"/>
    <w:rsid w:val="007E7AE2"/>
    <w:rsid w:val="007F0942"/>
    <w:rsid w:val="007F612F"/>
    <w:rsid w:val="008028FD"/>
    <w:rsid w:val="00812DF9"/>
    <w:rsid w:val="0084386C"/>
    <w:rsid w:val="00844FAC"/>
    <w:rsid w:val="00847A36"/>
    <w:rsid w:val="00850CC8"/>
    <w:rsid w:val="00870227"/>
    <w:rsid w:val="0087742D"/>
    <w:rsid w:val="00880CAD"/>
    <w:rsid w:val="00880E0F"/>
    <w:rsid w:val="008846DE"/>
    <w:rsid w:val="008849D0"/>
    <w:rsid w:val="0088524F"/>
    <w:rsid w:val="00885AFA"/>
    <w:rsid w:val="00892DD4"/>
    <w:rsid w:val="008A004D"/>
    <w:rsid w:val="008A27A8"/>
    <w:rsid w:val="008B4A84"/>
    <w:rsid w:val="008B5CB6"/>
    <w:rsid w:val="008C1F46"/>
    <w:rsid w:val="008C533A"/>
    <w:rsid w:val="008C5728"/>
    <w:rsid w:val="008C5C84"/>
    <w:rsid w:val="008C5C88"/>
    <w:rsid w:val="008C7371"/>
    <w:rsid w:val="008D3ECE"/>
    <w:rsid w:val="008D3FA3"/>
    <w:rsid w:val="008D516B"/>
    <w:rsid w:val="008E0A15"/>
    <w:rsid w:val="008E5484"/>
    <w:rsid w:val="008F3050"/>
    <w:rsid w:val="008F5246"/>
    <w:rsid w:val="00900D07"/>
    <w:rsid w:val="009128A2"/>
    <w:rsid w:val="0091314E"/>
    <w:rsid w:val="009157C6"/>
    <w:rsid w:val="00923287"/>
    <w:rsid w:val="009320C7"/>
    <w:rsid w:val="009331DA"/>
    <w:rsid w:val="0093559C"/>
    <w:rsid w:val="009450CC"/>
    <w:rsid w:val="00945D91"/>
    <w:rsid w:val="00945E2C"/>
    <w:rsid w:val="00964C78"/>
    <w:rsid w:val="00966EB7"/>
    <w:rsid w:val="00990032"/>
    <w:rsid w:val="00992344"/>
    <w:rsid w:val="009A73FD"/>
    <w:rsid w:val="009B7448"/>
    <w:rsid w:val="009D0CD7"/>
    <w:rsid w:val="009D52CC"/>
    <w:rsid w:val="009F030F"/>
    <w:rsid w:val="00A001D2"/>
    <w:rsid w:val="00A00B4B"/>
    <w:rsid w:val="00A20C5F"/>
    <w:rsid w:val="00A34653"/>
    <w:rsid w:val="00A41A7E"/>
    <w:rsid w:val="00A53833"/>
    <w:rsid w:val="00A57D10"/>
    <w:rsid w:val="00A67AEE"/>
    <w:rsid w:val="00A71041"/>
    <w:rsid w:val="00A73BC2"/>
    <w:rsid w:val="00A9028B"/>
    <w:rsid w:val="00A90A14"/>
    <w:rsid w:val="00A91082"/>
    <w:rsid w:val="00A95F7C"/>
    <w:rsid w:val="00AB56E8"/>
    <w:rsid w:val="00AD2399"/>
    <w:rsid w:val="00AD6002"/>
    <w:rsid w:val="00AE19B6"/>
    <w:rsid w:val="00AE5895"/>
    <w:rsid w:val="00AE5AC4"/>
    <w:rsid w:val="00AE6A45"/>
    <w:rsid w:val="00AF0207"/>
    <w:rsid w:val="00AF23DC"/>
    <w:rsid w:val="00B017F4"/>
    <w:rsid w:val="00B04561"/>
    <w:rsid w:val="00B543DE"/>
    <w:rsid w:val="00B65EF1"/>
    <w:rsid w:val="00B735CD"/>
    <w:rsid w:val="00B77551"/>
    <w:rsid w:val="00B82304"/>
    <w:rsid w:val="00B90B7B"/>
    <w:rsid w:val="00BA3E37"/>
    <w:rsid w:val="00BB0862"/>
    <w:rsid w:val="00BB4D9E"/>
    <w:rsid w:val="00BC0AA4"/>
    <w:rsid w:val="00BC21E7"/>
    <w:rsid w:val="00BC3172"/>
    <w:rsid w:val="00BC5FFC"/>
    <w:rsid w:val="00BD1975"/>
    <w:rsid w:val="00BE1824"/>
    <w:rsid w:val="00BE3020"/>
    <w:rsid w:val="00BE5B6F"/>
    <w:rsid w:val="00BE71D3"/>
    <w:rsid w:val="00C001FE"/>
    <w:rsid w:val="00C05DE4"/>
    <w:rsid w:val="00C21795"/>
    <w:rsid w:val="00C30292"/>
    <w:rsid w:val="00C47186"/>
    <w:rsid w:val="00C6302E"/>
    <w:rsid w:val="00C636AA"/>
    <w:rsid w:val="00C638EF"/>
    <w:rsid w:val="00C72A04"/>
    <w:rsid w:val="00C753EF"/>
    <w:rsid w:val="00C76886"/>
    <w:rsid w:val="00C820A6"/>
    <w:rsid w:val="00C84B97"/>
    <w:rsid w:val="00C85A0E"/>
    <w:rsid w:val="00C90AAB"/>
    <w:rsid w:val="00C91283"/>
    <w:rsid w:val="00CB0689"/>
    <w:rsid w:val="00CB5F25"/>
    <w:rsid w:val="00CB6D0B"/>
    <w:rsid w:val="00CC02F2"/>
    <w:rsid w:val="00CC0355"/>
    <w:rsid w:val="00CD078E"/>
    <w:rsid w:val="00CD3CB0"/>
    <w:rsid w:val="00CE4689"/>
    <w:rsid w:val="00CF04DE"/>
    <w:rsid w:val="00D132AA"/>
    <w:rsid w:val="00D21AE9"/>
    <w:rsid w:val="00D3070F"/>
    <w:rsid w:val="00D31C25"/>
    <w:rsid w:val="00D50A77"/>
    <w:rsid w:val="00D51D4F"/>
    <w:rsid w:val="00D66314"/>
    <w:rsid w:val="00D66F51"/>
    <w:rsid w:val="00D74241"/>
    <w:rsid w:val="00D80123"/>
    <w:rsid w:val="00D836EC"/>
    <w:rsid w:val="00D847B9"/>
    <w:rsid w:val="00D94437"/>
    <w:rsid w:val="00DA05EB"/>
    <w:rsid w:val="00DA5DFF"/>
    <w:rsid w:val="00DB3942"/>
    <w:rsid w:val="00DB42B7"/>
    <w:rsid w:val="00DB449C"/>
    <w:rsid w:val="00DB5885"/>
    <w:rsid w:val="00DC2B6F"/>
    <w:rsid w:val="00DC3018"/>
    <w:rsid w:val="00DC46AF"/>
    <w:rsid w:val="00DC5AF0"/>
    <w:rsid w:val="00DC7943"/>
    <w:rsid w:val="00DC7E68"/>
    <w:rsid w:val="00DD1788"/>
    <w:rsid w:val="00DD6509"/>
    <w:rsid w:val="00DE19A3"/>
    <w:rsid w:val="00DE265E"/>
    <w:rsid w:val="00DF4401"/>
    <w:rsid w:val="00E12933"/>
    <w:rsid w:val="00E243BE"/>
    <w:rsid w:val="00E33B88"/>
    <w:rsid w:val="00E53235"/>
    <w:rsid w:val="00E53DAD"/>
    <w:rsid w:val="00E611B1"/>
    <w:rsid w:val="00E6557D"/>
    <w:rsid w:val="00E65A37"/>
    <w:rsid w:val="00E71F1D"/>
    <w:rsid w:val="00E75ECB"/>
    <w:rsid w:val="00E83908"/>
    <w:rsid w:val="00E8619C"/>
    <w:rsid w:val="00EB7CF9"/>
    <w:rsid w:val="00EB7DA7"/>
    <w:rsid w:val="00ED1317"/>
    <w:rsid w:val="00EE0820"/>
    <w:rsid w:val="00EF534F"/>
    <w:rsid w:val="00F07BF8"/>
    <w:rsid w:val="00F07D62"/>
    <w:rsid w:val="00F14C18"/>
    <w:rsid w:val="00F267C7"/>
    <w:rsid w:val="00F2703B"/>
    <w:rsid w:val="00F37CD3"/>
    <w:rsid w:val="00F402B3"/>
    <w:rsid w:val="00F55DC6"/>
    <w:rsid w:val="00F57270"/>
    <w:rsid w:val="00F578EA"/>
    <w:rsid w:val="00F619C5"/>
    <w:rsid w:val="00F61F49"/>
    <w:rsid w:val="00F671C9"/>
    <w:rsid w:val="00F706C1"/>
    <w:rsid w:val="00F80824"/>
    <w:rsid w:val="00F917C0"/>
    <w:rsid w:val="00FA4ABE"/>
    <w:rsid w:val="00FA5919"/>
    <w:rsid w:val="00FB2B98"/>
    <w:rsid w:val="00FB6EB5"/>
    <w:rsid w:val="00FC305F"/>
    <w:rsid w:val="00FC3793"/>
    <w:rsid w:val="00FD3515"/>
    <w:rsid w:val="00FE7AA4"/>
    <w:rsid w:val="00FF2722"/>
    <w:rsid w:val="00FF5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FDF8B7"/>
  <w15:docId w15:val="{E90ED2A1-B695-4653-A887-9AA5D7244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4E26"/>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rsid w:val="00484E26"/>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21795"/>
    <w:pPr>
      <w:ind w:left="720"/>
      <w:contextualSpacing/>
    </w:pPr>
  </w:style>
  <w:style w:type="paragraph" w:styleId="Footer">
    <w:name w:val="footer"/>
    <w:basedOn w:val="Normal"/>
    <w:link w:val="FooterChar"/>
    <w:uiPriority w:val="99"/>
    <w:unhideWhenUsed/>
    <w:rsid w:val="00E532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235"/>
  </w:style>
  <w:style w:type="paragraph" w:customStyle="1" w:styleId="Reference">
    <w:name w:val="Reference"/>
    <w:basedOn w:val="Normal"/>
    <w:rsid w:val="008B4A84"/>
    <w:pPr>
      <w:numPr>
        <w:numId w:val="3"/>
      </w:numPr>
    </w:pPr>
  </w:style>
  <w:style w:type="character" w:styleId="Hyperlink">
    <w:name w:val="Hyperlink"/>
    <w:semiHidden/>
    <w:rsid w:val="008B4A84"/>
    <w:rPr>
      <w:color w:val="0000FF"/>
      <w:u w:val="single"/>
    </w:rPr>
  </w:style>
  <w:style w:type="character" w:styleId="CommentReference">
    <w:name w:val="annotation reference"/>
    <w:basedOn w:val="DefaultParagraphFont"/>
    <w:semiHidden/>
    <w:unhideWhenUsed/>
    <w:rsid w:val="00205103"/>
    <w:rPr>
      <w:sz w:val="16"/>
      <w:szCs w:val="16"/>
    </w:rPr>
  </w:style>
  <w:style w:type="paragraph" w:styleId="CommentText">
    <w:name w:val="annotation text"/>
    <w:basedOn w:val="Normal"/>
    <w:link w:val="CommentTextChar"/>
    <w:uiPriority w:val="99"/>
    <w:semiHidden/>
    <w:unhideWhenUsed/>
    <w:rsid w:val="00205103"/>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205103"/>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205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103"/>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C638EF"/>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638EF"/>
    <w:rPr>
      <w:rFonts w:ascii="Calibri" w:eastAsia="Times New Roman" w:hAnsi="Calibri" w:cs="Times New Roman"/>
      <w:b/>
      <w:bCs/>
      <w:sz w:val="20"/>
      <w:szCs w:val="20"/>
    </w:rPr>
  </w:style>
  <w:style w:type="table" w:styleId="TableGrid">
    <w:name w:val="Table Grid"/>
    <w:basedOn w:val="TableNormal"/>
    <w:uiPriority w:val="59"/>
    <w:rsid w:val="00F07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Ravi\IoT%20CN\GERAN_Ideas\New%20Tasks\PC_result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latin typeface="Times New Roman" panose="02020603050405020304" pitchFamily="18" charset="0"/>
                <a:cs typeface="Times New Roman" panose="02020603050405020304" pitchFamily="18" charset="0"/>
              </a:rPr>
              <a:t>Amount</a:t>
            </a:r>
            <a:r>
              <a:rPr lang="en-US" b="1" baseline="0">
                <a:latin typeface="Times New Roman" panose="02020603050405020304" pitchFamily="18" charset="0"/>
                <a:cs typeface="Times New Roman" panose="02020603050405020304" pitchFamily="18" charset="0"/>
              </a:rPr>
              <a:t> of Paging Savings (in percentage of cells)</a:t>
            </a:r>
            <a:endParaRPr lang="en-US"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lineChart>
        <c:grouping val="standard"/>
        <c:varyColors val="0"/>
        <c:ser>
          <c:idx val="1"/>
          <c:order val="0"/>
          <c:tx>
            <c:strRef>
              <c:f>Sheet1!$E$30</c:f>
              <c:strCache>
                <c:ptCount val="1"/>
                <c:pt idx="0">
                  <c:v>Paging savings (in percentage of cells)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Sheet1!$D$31:$D$39</c:f>
              <c:numCache>
                <c:formatCode>General</c:formatCode>
                <c:ptCount val="9"/>
                <c:pt idx="0">
                  <c:v>50</c:v>
                </c:pt>
                <c:pt idx="1">
                  <c:v>75</c:v>
                </c:pt>
                <c:pt idx="2">
                  <c:v>100</c:v>
                </c:pt>
                <c:pt idx="3">
                  <c:v>125</c:v>
                </c:pt>
                <c:pt idx="4">
                  <c:v>150</c:v>
                </c:pt>
                <c:pt idx="5">
                  <c:v>175</c:v>
                </c:pt>
                <c:pt idx="6">
                  <c:v>200</c:v>
                </c:pt>
                <c:pt idx="7">
                  <c:v>225</c:v>
                </c:pt>
                <c:pt idx="8">
                  <c:v>250</c:v>
                </c:pt>
              </c:numCache>
            </c:numRef>
          </c:cat>
          <c:val>
            <c:numRef>
              <c:f>Sheet1!$E$31:$E$39</c:f>
              <c:numCache>
                <c:formatCode>General</c:formatCode>
                <c:ptCount val="9"/>
                <c:pt idx="0">
                  <c:v>23.167999999999999</c:v>
                </c:pt>
                <c:pt idx="1">
                  <c:v>12.256600000000001</c:v>
                </c:pt>
                <c:pt idx="2">
                  <c:v>10.983499999999999</c:v>
                </c:pt>
                <c:pt idx="3">
                  <c:v>8.0460999999999991</c:v>
                </c:pt>
                <c:pt idx="4">
                  <c:v>7.2876000000000003</c:v>
                </c:pt>
                <c:pt idx="5">
                  <c:v>6.0153999999999996</c:v>
                </c:pt>
                <c:pt idx="6">
                  <c:v>5.0862999999999996</c:v>
                </c:pt>
                <c:pt idx="7">
                  <c:v>5.0750000000000002</c:v>
                </c:pt>
                <c:pt idx="8">
                  <c:v>4.1154000000000002</c:v>
                </c:pt>
              </c:numCache>
            </c:numRef>
          </c:val>
          <c:smooth val="0"/>
        </c:ser>
        <c:dLbls>
          <c:showLegendKey val="0"/>
          <c:showVal val="0"/>
          <c:showCatName val="0"/>
          <c:showSerName val="0"/>
          <c:showPercent val="0"/>
          <c:showBubbleSize val="0"/>
        </c:dLbls>
        <c:marker val="1"/>
        <c:smooth val="0"/>
        <c:axId val="365939280"/>
        <c:axId val="365936144"/>
      </c:lineChart>
      <c:catAx>
        <c:axId val="3659392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a:latin typeface="Times New Roman" panose="02020603050405020304" pitchFamily="18" charset="0"/>
                    <a:cs typeface="Times New Roman" panose="02020603050405020304" pitchFamily="18" charset="0"/>
                  </a:rPr>
                  <a:t>Mean Cell Residence Time</a:t>
                </a:r>
                <a:r>
                  <a:rPr lang="en-US" sz="1000" baseline="0">
                    <a:latin typeface="Times New Roman" panose="02020603050405020304" pitchFamily="18" charset="0"/>
                    <a:cs typeface="Times New Roman" panose="02020603050405020304" pitchFamily="18" charset="0"/>
                  </a:rPr>
                  <a:t> (in seconds)</a:t>
                </a:r>
                <a:endParaRPr lang="en-US" sz="10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65936144"/>
        <c:crosses val="autoZero"/>
        <c:auto val="1"/>
        <c:lblAlgn val="ctr"/>
        <c:lblOffset val="100"/>
        <c:noMultiLvlLbl val="0"/>
      </c:catAx>
      <c:valAx>
        <c:axId val="3659361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a:latin typeface="Times New Roman" panose="02020603050405020304" pitchFamily="18" charset="0"/>
                    <a:cs typeface="Times New Roman" panose="02020603050405020304" pitchFamily="18" charset="0"/>
                  </a:rPr>
                  <a:t>Paging Savings (in</a:t>
                </a:r>
                <a:r>
                  <a:rPr lang="en-US" sz="1000" baseline="0">
                    <a:latin typeface="Times New Roman" panose="02020603050405020304" pitchFamily="18" charset="0"/>
                    <a:cs typeface="Times New Roman" panose="02020603050405020304" pitchFamily="18" charset="0"/>
                  </a:rPr>
                  <a:t> percentage of cells)</a:t>
                </a:r>
                <a:endParaRPr lang="en-US" sz="1000">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659392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1F8D7-598C-4D4A-8912-E2929D45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5</Pages>
  <Words>1194</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Jha, Satish C</dc:creator>
  <cp:lastModifiedBy>Kecicioglu, Balkan</cp:lastModifiedBy>
  <cp:revision>123</cp:revision>
  <dcterms:created xsi:type="dcterms:W3CDTF">2015-05-19T23:26:00Z</dcterms:created>
  <dcterms:modified xsi:type="dcterms:W3CDTF">2015-06-24T16:44:00Z</dcterms:modified>
</cp:coreProperties>
</file>